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30E" w:rsidRPr="004917C2" w:rsidRDefault="00CE730E" w:rsidP="00CE730E">
      <w:pPr>
        <w:jc w:val="center"/>
        <w:rPr>
          <w:rFonts w:ascii="Times New Roman" w:hAnsi="Times New Roman" w:cs="Times New Roman"/>
          <w:b/>
          <w:sz w:val="28"/>
        </w:rPr>
      </w:pPr>
      <w:bookmarkStart w:id="0" w:name="_GoBack"/>
      <w:bookmarkEnd w:id="0"/>
      <w:r w:rsidRPr="004917C2">
        <w:rPr>
          <w:rFonts w:ascii="Times New Roman" w:hAnsi="Times New Roman" w:cs="Times New Roman"/>
          <w:b/>
          <w:sz w:val="28"/>
        </w:rPr>
        <w:t>AGREEMENT FOR KITTITAS COUNTY</w:t>
      </w:r>
      <w:r w:rsidR="00596648">
        <w:rPr>
          <w:rFonts w:ascii="Times New Roman" w:hAnsi="Times New Roman" w:cs="Times New Roman"/>
          <w:b/>
          <w:sz w:val="28"/>
        </w:rPr>
        <w:t xml:space="preserve"> </w:t>
      </w:r>
      <w:r w:rsidR="00CE02B0">
        <w:rPr>
          <w:rFonts w:ascii="Times New Roman" w:hAnsi="Times New Roman" w:cs="Times New Roman"/>
          <w:b/>
          <w:sz w:val="28"/>
        </w:rPr>
        <w:t>SUPERIOR</w:t>
      </w:r>
      <w:r w:rsidRPr="004917C2">
        <w:rPr>
          <w:rFonts w:ascii="Times New Roman" w:hAnsi="Times New Roman" w:cs="Times New Roman"/>
          <w:b/>
          <w:sz w:val="28"/>
        </w:rPr>
        <w:t xml:space="preserve"> COURT</w:t>
      </w:r>
      <w:r w:rsidR="00596648">
        <w:rPr>
          <w:rFonts w:ascii="Times New Roman" w:hAnsi="Times New Roman" w:cs="Times New Roman"/>
          <w:b/>
          <w:sz w:val="28"/>
        </w:rPr>
        <w:t xml:space="preserve"> INDIGENT DEFENSE SERVICES (201</w:t>
      </w:r>
      <w:r w:rsidR="00C46C76">
        <w:rPr>
          <w:rFonts w:ascii="Times New Roman" w:hAnsi="Times New Roman" w:cs="Times New Roman"/>
          <w:b/>
          <w:sz w:val="28"/>
        </w:rPr>
        <w:t>9</w:t>
      </w:r>
      <w:r w:rsidRPr="004917C2">
        <w:rPr>
          <w:rFonts w:ascii="Times New Roman" w:hAnsi="Times New Roman" w:cs="Times New Roman"/>
          <w:b/>
          <w:sz w:val="28"/>
        </w:rPr>
        <w:t>)</w:t>
      </w:r>
    </w:p>
    <w:p w:rsidR="00CE730E" w:rsidRPr="004917C2" w:rsidRDefault="00CE730E" w:rsidP="00CE730E">
      <w:pPr>
        <w:jc w:val="center"/>
        <w:rPr>
          <w:rFonts w:ascii="Times New Roman" w:hAnsi="Times New Roman" w:cs="Times New Roman"/>
          <w:sz w:val="28"/>
        </w:rPr>
      </w:pPr>
    </w:p>
    <w:p w:rsidR="00CE730E" w:rsidRPr="00FF184C" w:rsidRDefault="00CE730E" w:rsidP="00CE730E">
      <w:pPr>
        <w:rPr>
          <w:rFonts w:ascii="Times New Roman" w:hAnsi="Times New Roman" w:cs="Times New Roman"/>
          <w:sz w:val="24"/>
          <w:szCs w:val="24"/>
        </w:rPr>
      </w:pPr>
      <w:r w:rsidRPr="00FF184C">
        <w:rPr>
          <w:rFonts w:ascii="Times New Roman" w:hAnsi="Times New Roman" w:cs="Times New Roman"/>
          <w:sz w:val="24"/>
          <w:szCs w:val="24"/>
        </w:rPr>
        <w:t xml:space="preserve">This agreement is entered into by and </w:t>
      </w:r>
      <w:r w:rsidR="00596648" w:rsidRPr="00FF184C">
        <w:rPr>
          <w:rFonts w:ascii="Times New Roman" w:hAnsi="Times New Roman" w:cs="Times New Roman"/>
          <w:sz w:val="24"/>
          <w:szCs w:val="24"/>
        </w:rPr>
        <w:t xml:space="preserve">between the County of Kittitas (County) </w:t>
      </w:r>
      <w:r w:rsidR="00CE02B0">
        <w:rPr>
          <w:rFonts w:ascii="Times New Roman" w:hAnsi="Times New Roman" w:cs="Times New Roman"/>
          <w:sz w:val="24"/>
          <w:szCs w:val="24"/>
        </w:rPr>
        <w:t xml:space="preserve">and the Superior Court of Washington in and for Kittitas County </w:t>
      </w:r>
      <w:r w:rsidRPr="00FF184C">
        <w:rPr>
          <w:rFonts w:ascii="Times New Roman" w:hAnsi="Times New Roman" w:cs="Times New Roman"/>
          <w:sz w:val="24"/>
          <w:szCs w:val="24"/>
        </w:rPr>
        <w:t xml:space="preserve">and </w:t>
      </w:r>
      <w:r w:rsidR="00EE2927">
        <w:rPr>
          <w:rFonts w:ascii="Times New Roman" w:hAnsi="Times New Roman" w:cs="Times New Roman"/>
          <w:sz w:val="24"/>
          <w:szCs w:val="24"/>
        </w:rPr>
        <w:t>Deborah King</w:t>
      </w:r>
      <w:r w:rsidRPr="00FF184C">
        <w:rPr>
          <w:rFonts w:ascii="Times New Roman" w:hAnsi="Times New Roman" w:cs="Times New Roman"/>
          <w:sz w:val="24"/>
          <w:szCs w:val="24"/>
        </w:rPr>
        <w:t xml:space="preserve"> (Contracting Attorney</w:t>
      </w:r>
      <w:r w:rsidR="0091597C" w:rsidRPr="00FF184C">
        <w:rPr>
          <w:rFonts w:ascii="Times New Roman" w:hAnsi="Times New Roman" w:cs="Times New Roman"/>
          <w:sz w:val="24"/>
          <w:szCs w:val="24"/>
        </w:rPr>
        <w:t>, WSBA #</w:t>
      </w:r>
      <w:r w:rsidR="00EE2927">
        <w:rPr>
          <w:rFonts w:ascii="Times New Roman" w:hAnsi="Times New Roman" w:cs="Times New Roman"/>
          <w:sz w:val="24"/>
          <w:szCs w:val="24"/>
        </w:rPr>
        <w:t>23677</w:t>
      </w:r>
      <w:r w:rsidRPr="00FF184C">
        <w:rPr>
          <w:rFonts w:ascii="Times New Roman" w:hAnsi="Times New Roman" w:cs="Times New Roman"/>
          <w:sz w:val="24"/>
          <w:szCs w:val="24"/>
        </w:rPr>
        <w:t>).</w:t>
      </w:r>
    </w:p>
    <w:p w:rsidR="007D767E" w:rsidRDefault="00CE730E" w:rsidP="00EC7061">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Scope of Services.  </w:t>
      </w:r>
      <w:r w:rsidRPr="00B300D9">
        <w:rPr>
          <w:rFonts w:ascii="Times New Roman" w:hAnsi="Times New Roman" w:cs="Times New Roman"/>
          <w:sz w:val="24"/>
          <w:szCs w:val="24"/>
        </w:rPr>
        <w:t xml:space="preserve">The Contracting Attorney agrees to provide, or arrange for the provision of, public defender services for all eligible indigent criminal defendants in cases filed in the </w:t>
      </w:r>
      <w:r w:rsidR="00CE02B0">
        <w:rPr>
          <w:rFonts w:ascii="Times New Roman" w:hAnsi="Times New Roman" w:cs="Times New Roman"/>
          <w:sz w:val="24"/>
          <w:szCs w:val="24"/>
        </w:rPr>
        <w:t>Superior</w:t>
      </w:r>
      <w:r w:rsidRPr="00B300D9">
        <w:rPr>
          <w:rFonts w:ascii="Times New Roman" w:hAnsi="Times New Roman" w:cs="Times New Roman"/>
          <w:sz w:val="24"/>
          <w:szCs w:val="24"/>
        </w:rPr>
        <w:t xml:space="preserve"> Court (Court) as set for</w:t>
      </w:r>
      <w:r w:rsidR="00B300D9">
        <w:rPr>
          <w:rFonts w:ascii="Times New Roman" w:hAnsi="Times New Roman" w:cs="Times New Roman"/>
          <w:sz w:val="24"/>
          <w:szCs w:val="24"/>
        </w:rPr>
        <w:t>th</w:t>
      </w:r>
      <w:r w:rsidRPr="00B300D9">
        <w:rPr>
          <w:rFonts w:ascii="Times New Roman" w:hAnsi="Times New Roman" w:cs="Times New Roman"/>
          <w:sz w:val="24"/>
          <w:szCs w:val="24"/>
        </w:rPr>
        <w:t xml:space="preserve"> in this agreement.  The Contracting Attorney or other assigned counsel shall provide legal representation for each assigned defendant from</w:t>
      </w:r>
      <w:r w:rsidR="00167421" w:rsidRPr="00B300D9">
        <w:rPr>
          <w:rFonts w:ascii="Times New Roman" w:hAnsi="Times New Roman" w:cs="Times New Roman"/>
          <w:sz w:val="24"/>
          <w:szCs w:val="24"/>
        </w:rPr>
        <w:t xml:space="preserve"> the</w:t>
      </w:r>
      <w:r w:rsidRPr="00B300D9">
        <w:rPr>
          <w:rFonts w:ascii="Times New Roman" w:hAnsi="Times New Roman" w:cs="Times New Roman"/>
          <w:sz w:val="24"/>
          <w:szCs w:val="24"/>
        </w:rPr>
        <w:t xml:space="preserve"> time of receiving notice of appointment through every stage of the legal proceedings at the </w:t>
      </w:r>
      <w:r w:rsidR="00CE02B0">
        <w:rPr>
          <w:rFonts w:ascii="Times New Roman" w:hAnsi="Times New Roman" w:cs="Times New Roman"/>
          <w:sz w:val="24"/>
          <w:szCs w:val="24"/>
        </w:rPr>
        <w:t>Superior</w:t>
      </w:r>
      <w:r w:rsidRPr="00B300D9">
        <w:rPr>
          <w:rFonts w:ascii="Times New Roman" w:hAnsi="Times New Roman" w:cs="Times New Roman"/>
          <w:sz w:val="24"/>
          <w:szCs w:val="24"/>
        </w:rPr>
        <w:t xml:space="preserve"> court level including sentencing and the processing of </w:t>
      </w:r>
      <w:r w:rsidR="00B300D9" w:rsidRPr="00B300D9">
        <w:rPr>
          <w:rFonts w:ascii="Times New Roman" w:hAnsi="Times New Roman" w:cs="Times New Roman"/>
          <w:sz w:val="24"/>
          <w:szCs w:val="24"/>
        </w:rPr>
        <w:t>notice</w:t>
      </w:r>
      <w:r w:rsidR="00B300D9">
        <w:rPr>
          <w:rFonts w:ascii="Times New Roman" w:hAnsi="Times New Roman" w:cs="Times New Roman"/>
          <w:sz w:val="24"/>
          <w:szCs w:val="24"/>
        </w:rPr>
        <w:t>s</w:t>
      </w:r>
      <w:r w:rsidR="00B300D9" w:rsidRPr="00B300D9">
        <w:rPr>
          <w:rFonts w:ascii="Times New Roman" w:hAnsi="Times New Roman" w:cs="Times New Roman"/>
          <w:sz w:val="24"/>
          <w:szCs w:val="24"/>
        </w:rPr>
        <w:t xml:space="preserve"> of appeal </w:t>
      </w:r>
      <w:r w:rsidR="00B300D9">
        <w:rPr>
          <w:rFonts w:ascii="Times New Roman" w:hAnsi="Times New Roman" w:cs="Times New Roman"/>
          <w:sz w:val="24"/>
          <w:szCs w:val="24"/>
        </w:rPr>
        <w:t xml:space="preserve">and </w:t>
      </w:r>
      <w:r w:rsidRPr="00B300D9">
        <w:rPr>
          <w:rFonts w:ascii="Times New Roman" w:hAnsi="Times New Roman" w:cs="Times New Roman"/>
          <w:sz w:val="24"/>
          <w:szCs w:val="24"/>
        </w:rPr>
        <w:t xml:space="preserve">motions </w:t>
      </w:r>
      <w:r w:rsidR="0091597C">
        <w:rPr>
          <w:rFonts w:ascii="Times New Roman" w:hAnsi="Times New Roman" w:cs="Times New Roman"/>
          <w:sz w:val="24"/>
          <w:szCs w:val="24"/>
        </w:rPr>
        <w:t>for</w:t>
      </w:r>
      <w:r w:rsidR="0091597C" w:rsidRPr="00B300D9">
        <w:rPr>
          <w:rFonts w:ascii="Times New Roman" w:hAnsi="Times New Roman" w:cs="Times New Roman"/>
          <w:sz w:val="24"/>
          <w:szCs w:val="24"/>
        </w:rPr>
        <w:t xml:space="preserve"> </w:t>
      </w:r>
      <w:r w:rsidRPr="00B300D9">
        <w:rPr>
          <w:rFonts w:ascii="Times New Roman" w:hAnsi="Times New Roman" w:cs="Times New Roman"/>
          <w:sz w:val="24"/>
          <w:szCs w:val="24"/>
        </w:rPr>
        <w:t xml:space="preserve">orders of indigence for direct appeals.  </w:t>
      </w:r>
      <w:r w:rsidR="00167421" w:rsidRPr="00B300D9">
        <w:rPr>
          <w:rFonts w:ascii="Times New Roman" w:hAnsi="Times New Roman" w:cs="Times New Roman"/>
          <w:sz w:val="24"/>
          <w:szCs w:val="24"/>
        </w:rPr>
        <w:t xml:space="preserve">All cases assigned to the Contracting Attorney as of the date of termination of this contract for which the next set hearing date is within </w:t>
      </w:r>
      <w:r w:rsidR="004E6229">
        <w:rPr>
          <w:rFonts w:ascii="Times New Roman" w:hAnsi="Times New Roman" w:cs="Times New Roman"/>
          <w:sz w:val="24"/>
          <w:szCs w:val="24"/>
        </w:rPr>
        <w:t>180</w:t>
      </w:r>
      <w:r w:rsidR="00167421" w:rsidRPr="00B300D9">
        <w:rPr>
          <w:rFonts w:ascii="Times New Roman" w:hAnsi="Times New Roman" w:cs="Times New Roman"/>
          <w:sz w:val="24"/>
          <w:szCs w:val="24"/>
        </w:rPr>
        <w:t xml:space="preserve"> days after such date of termination will be handled as set forth above; provided, that in any case where the client fails to appear for a trial or hearing after termination of the contract, the Contracting Attorney may withdraw from representation subject to order of the court and thereafter the Contracting Attorney shall have no </w:t>
      </w:r>
      <w:proofErr w:type="gramStart"/>
      <w:r w:rsidR="00167421" w:rsidRPr="00B300D9">
        <w:rPr>
          <w:rFonts w:ascii="Times New Roman" w:hAnsi="Times New Roman" w:cs="Times New Roman"/>
          <w:sz w:val="24"/>
          <w:szCs w:val="24"/>
        </w:rPr>
        <w:t>obligation</w:t>
      </w:r>
      <w:proofErr w:type="gramEnd"/>
      <w:r w:rsidR="00167421" w:rsidRPr="00B300D9">
        <w:rPr>
          <w:rFonts w:ascii="Times New Roman" w:hAnsi="Times New Roman" w:cs="Times New Roman"/>
          <w:sz w:val="24"/>
          <w:szCs w:val="24"/>
        </w:rPr>
        <w:t xml:space="preserve"> herein to represent the client or accept reappointment thereafter.</w:t>
      </w:r>
    </w:p>
    <w:p w:rsidR="00894233" w:rsidRDefault="00894233" w:rsidP="00894233">
      <w:pPr>
        <w:pStyle w:val="ListParagraph"/>
        <w:spacing w:after="120" w:line="276" w:lineRule="auto"/>
        <w:ind w:left="0"/>
        <w:rPr>
          <w:rFonts w:ascii="Times New Roman" w:hAnsi="Times New Roman" w:cs="Times New Roman"/>
          <w:sz w:val="24"/>
          <w:szCs w:val="24"/>
        </w:rPr>
      </w:pPr>
    </w:p>
    <w:p w:rsidR="00894233" w:rsidRDefault="007D767E" w:rsidP="00EC7061">
      <w:pPr>
        <w:pStyle w:val="ListParagraph"/>
        <w:numPr>
          <w:ilvl w:val="0"/>
          <w:numId w:val="2"/>
        </w:numPr>
        <w:spacing w:after="120" w:line="276" w:lineRule="auto"/>
        <w:ind w:left="0"/>
        <w:rPr>
          <w:rFonts w:ascii="Times New Roman" w:hAnsi="Times New Roman" w:cs="Times New Roman"/>
          <w:sz w:val="24"/>
          <w:szCs w:val="24"/>
        </w:rPr>
      </w:pPr>
      <w:r w:rsidRPr="00080525">
        <w:rPr>
          <w:rFonts w:ascii="Times New Roman Bold" w:hAnsi="Times New Roman Bold" w:cs="Times New Roman"/>
          <w:b/>
          <w:sz w:val="24"/>
          <w:szCs w:val="24"/>
        </w:rPr>
        <w:t>Attorney as Independent Contractor.</w:t>
      </w:r>
      <w:r w:rsidRPr="00080525">
        <w:rPr>
          <w:rFonts w:ascii="Times New Roman" w:hAnsi="Times New Roman" w:cs="Times New Roman"/>
          <w:b/>
          <w:smallCaps/>
          <w:sz w:val="24"/>
          <w:szCs w:val="24"/>
        </w:rPr>
        <w:t xml:space="preserve"> </w:t>
      </w:r>
      <w:r w:rsidRPr="00080525">
        <w:rPr>
          <w:rFonts w:ascii="Times New Roman" w:hAnsi="Times New Roman" w:cs="Times New Roman"/>
          <w:sz w:val="24"/>
          <w:szCs w:val="24"/>
        </w:rPr>
        <w:t xml:space="preserve">The parties recognize and affirm the understanding that the Attorney is an independent contractor having no relationship to the County except to provide professional legal defense services to the persons officially assigned to the Attorney pursuant to this Contract.  Neither the Attorney nor any employee of the Attorney is an employee of the County.  Neither the Attorney nor any employee of the Attorney is entitled to any benefits that </w:t>
      </w:r>
      <w:r w:rsidR="00214156">
        <w:rPr>
          <w:rFonts w:ascii="Times New Roman" w:hAnsi="Times New Roman" w:cs="Times New Roman"/>
          <w:sz w:val="24"/>
          <w:szCs w:val="24"/>
        </w:rPr>
        <w:t>the</w:t>
      </w:r>
      <w:r w:rsidRPr="00080525">
        <w:rPr>
          <w:rFonts w:ascii="Times New Roman" w:hAnsi="Times New Roman" w:cs="Times New Roman"/>
          <w:sz w:val="24"/>
          <w:szCs w:val="24"/>
        </w:rPr>
        <w:t xml:space="preserve"> County provides its employees.  The Attorney will provide the </w:t>
      </w:r>
      <w:r w:rsidR="00214156">
        <w:rPr>
          <w:rFonts w:ascii="Times New Roman" w:hAnsi="Times New Roman" w:cs="Times New Roman"/>
          <w:sz w:val="24"/>
          <w:szCs w:val="24"/>
        </w:rPr>
        <w:t xml:space="preserve">Court </w:t>
      </w:r>
      <w:r w:rsidRPr="00080525">
        <w:rPr>
          <w:rFonts w:ascii="Times New Roman" w:hAnsi="Times New Roman" w:cs="Times New Roman"/>
          <w:sz w:val="24"/>
          <w:szCs w:val="24"/>
        </w:rPr>
        <w:t>Administrator with proof of a valid Washington Uniform Business Identification number before commencement of work.  The Attorney is solely responsible for the timely payment of any taxes, assessments, statutory workers compensation, or employer’s liability insurance as required by Federal or state law for the Attorney and any employees of the Attorney. The Attorney guarantees such payment and will indemnify the County in that regard.</w:t>
      </w:r>
    </w:p>
    <w:p w:rsidR="00167421" w:rsidRPr="007D767E" w:rsidRDefault="00167421" w:rsidP="00894233">
      <w:pPr>
        <w:pStyle w:val="ListParagraph"/>
        <w:spacing w:after="120" w:line="276" w:lineRule="auto"/>
        <w:ind w:left="0"/>
        <w:rPr>
          <w:rFonts w:ascii="Times New Roman" w:hAnsi="Times New Roman" w:cs="Times New Roman"/>
          <w:sz w:val="24"/>
          <w:szCs w:val="24"/>
        </w:rPr>
      </w:pPr>
      <w:r w:rsidRPr="007D767E">
        <w:rPr>
          <w:rFonts w:ascii="Times New Roman" w:hAnsi="Times New Roman" w:cs="Times New Roman"/>
          <w:sz w:val="24"/>
          <w:szCs w:val="24"/>
        </w:rPr>
        <w:t xml:space="preserve"> </w:t>
      </w:r>
    </w:p>
    <w:p w:rsidR="00894233" w:rsidRPr="00894233" w:rsidRDefault="00167421" w:rsidP="00EC7061">
      <w:pPr>
        <w:pStyle w:val="ListParagraph"/>
        <w:numPr>
          <w:ilvl w:val="0"/>
          <w:numId w:val="2"/>
        </w:numPr>
        <w:spacing w:after="120" w:line="276" w:lineRule="auto"/>
        <w:ind w:left="0"/>
        <w:rPr>
          <w:rFonts w:ascii="Times New Roman" w:hAnsi="Times New Roman" w:cs="Times New Roman"/>
          <w:b/>
          <w:sz w:val="24"/>
          <w:szCs w:val="24"/>
        </w:rPr>
      </w:pPr>
      <w:r w:rsidRPr="00AB2CB6">
        <w:rPr>
          <w:rFonts w:ascii="Times New Roman" w:hAnsi="Times New Roman" w:cs="Times New Roman"/>
          <w:b/>
          <w:sz w:val="24"/>
          <w:szCs w:val="24"/>
        </w:rPr>
        <w:t xml:space="preserve">Applicant Screening.  </w:t>
      </w:r>
      <w:r w:rsidRPr="00885F3A">
        <w:rPr>
          <w:rFonts w:ascii="Times New Roman" w:hAnsi="Times New Roman" w:cs="Times New Roman"/>
          <w:sz w:val="24"/>
          <w:szCs w:val="24"/>
        </w:rPr>
        <w:t xml:space="preserve">Determination </w:t>
      </w:r>
      <w:r w:rsidR="00476C14" w:rsidRPr="000C6A55">
        <w:rPr>
          <w:rFonts w:ascii="Times New Roman" w:hAnsi="Times New Roman" w:cs="Times New Roman"/>
          <w:sz w:val="24"/>
          <w:szCs w:val="24"/>
        </w:rPr>
        <w:t>o</w:t>
      </w:r>
      <w:r w:rsidRPr="007D767E">
        <w:rPr>
          <w:rFonts w:ascii="Times New Roman" w:hAnsi="Times New Roman" w:cs="Times New Roman"/>
          <w:sz w:val="24"/>
          <w:szCs w:val="24"/>
        </w:rPr>
        <w:t>f Indigence for purposes of eligibility for appointed counsel under this contract shall be made by a screening process established by the Court.</w:t>
      </w:r>
      <w:r w:rsidR="00AB2CB6" w:rsidRPr="007D767E">
        <w:rPr>
          <w:rFonts w:ascii="Times New Roman" w:hAnsi="Times New Roman" w:cs="Times New Roman"/>
          <w:sz w:val="24"/>
          <w:szCs w:val="24"/>
        </w:rPr>
        <w:t xml:space="preserve"> </w:t>
      </w:r>
      <w:r w:rsidR="00AB2CB6" w:rsidRPr="003F3643">
        <w:rPr>
          <w:rFonts w:ascii="Times New Roman" w:hAnsi="Times New Roman" w:cs="Times New Roman"/>
          <w:sz w:val="24"/>
          <w:szCs w:val="24"/>
        </w:rPr>
        <w:t>Counsel is under no obligation to determine a person’s eligibility or continuing eligibility to receive publicly provided representation.  However, if counsel subsequently discovers that such person may not be eligible to receive publicly-provided representation under applicable laws, rules and standards, Counsel, if able to do so within the bounds of applicable ethical rules</w:t>
      </w:r>
      <w:r w:rsidR="00885F3A">
        <w:rPr>
          <w:rFonts w:ascii="Times New Roman" w:hAnsi="Times New Roman" w:cs="Times New Roman"/>
          <w:sz w:val="24"/>
          <w:szCs w:val="24"/>
        </w:rPr>
        <w:t>/</w:t>
      </w:r>
      <w:r w:rsidR="00AB2CB6" w:rsidRPr="003F3643">
        <w:rPr>
          <w:rFonts w:ascii="Times New Roman" w:hAnsi="Times New Roman" w:cs="Times New Roman"/>
          <w:sz w:val="24"/>
          <w:szCs w:val="24"/>
        </w:rPr>
        <w:t xml:space="preserve"> professional standards, shall promptly notify the appointing court of such possibility.</w:t>
      </w:r>
    </w:p>
    <w:p w:rsidR="00167421" w:rsidRPr="00894233" w:rsidRDefault="00167421" w:rsidP="00894233">
      <w:pPr>
        <w:pStyle w:val="ListParagraph"/>
        <w:spacing w:after="120" w:line="276" w:lineRule="auto"/>
        <w:ind w:left="0"/>
        <w:rPr>
          <w:rFonts w:ascii="Times New Roman" w:hAnsi="Times New Roman" w:cs="Times New Roman"/>
          <w:b/>
          <w:sz w:val="24"/>
          <w:szCs w:val="24"/>
        </w:rPr>
      </w:pPr>
      <w:r w:rsidRPr="00AB2CB6">
        <w:rPr>
          <w:rFonts w:ascii="Times New Roman" w:hAnsi="Times New Roman" w:cs="Times New Roman"/>
          <w:sz w:val="24"/>
          <w:szCs w:val="24"/>
        </w:rPr>
        <w:t xml:space="preserve">  </w:t>
      </w:r>
    </w:p>
    <w:p w:rsidR="00167421" w:rsidRPr="00402F5F" w:rsidRDefault="00167421"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lastRenderedPageBreak/>
        <w:t xml:space="preserve">Associated Counsel.  </w:t>
      </w:r>
      <w:r w:rsidRPr="00B300D9">
        <w:rPr>
          <w:rFonts w:ascii="Times New Roman" w:hAnsi="Times New Roman" w:cs="Times New Roman"/>
          <w:sz w:val="24"/>
          <w:szCs w:val="24"/>
        </w:rPr>
        <w:t xml:space="preserve">Any counsel associated with or employed by the Contracting Attorney shall have the authority to perform the services called for herein, and the Contracting Attorney may employ and/or associate counsel to assist </w:t>
      </w:r>
      <w:r w:rsidR="00937CC8">
        <w:rPr>
          <w:rFonts w:ascii="Times New Roman" w:hAnsi="Times New Roman" w:cs="Times New Roman"/>
          <w:sz w:val="24"/>
          <w:szCs w:val="24"/>
        </w:rPr>
        <w:t>him/</w:t>
      </w:r>
      <w:r w:rsidRPr="00B300D9">
        <w:rPr>
          <w:rFonts w:ascii="Times New Roman" w:hAnsi="Times New Roman" w:cs="Times New Roman"/>
          <w:sz w:val="24"/>
          <w:szCs w:val="24"/>
        </w:rPr>
        <w:t>her.  The Contracting Attorney and all counsel employed or associated pursuant to this section shall be admitted to the practice of law in the State of Washingt</w:t>
      </w:r>
      <w:r w:rsidR="00AF6C2C" w:rsidRPr="00B300D9">
        <w:rPr>
          <w:rFonts w:ascii="Times New Roman" w:hAnsi="Times New Roman" w:cs="Times New Roman"/>
          <w:sz w:val="24"/>
          <w:szCs w:val="24"/>
        </w:rPr>
        <w:t xml:space="preserve">on and be in good standing as such, shall comply with </w:t>
      </w:r>
      <w:r w:rsidR="00894233">
        <w:rPr>
          <w:rFonts w:ascii="Times New Roman" w:hAnsi="Times New Roman" w:cs="Times New Roman"/>
          <w:sz w:val="24"/>
          <w:szCs w:val="24"/>
        </w:rPr>
        <w:t xml:space="preserve">applicable provisions of </w:t>
      </w:r>
      <w:proofErr w:type="spellStart"/>
      <w:r w:rsidR="00522965">
        <w:rPr>
          <w:rFonts w:ascii="Times New Roman" w:hAnsi="Times New Roman" w:cs="Times New Roman"/>
          <w:sz w:val="24"/>
          <w:szCs w:val="24"/>
        </w:rPr>
        <w:t>CrR</w:t>
      </w:r>
      <w:proofErr w:type="spellEnd"/>
      <w:r w:rsidR="00522965">
        <w:rPr>
          <w:rFonts w:ascii="Times New Roman" w:hAnsi="Times New Roman" w:cs="Times New Roman"/>
          <w:sz w:val="24"/>
          <w:szCs w:val="24"/>
        </w:rPr>
        <w:t xml:space="preserve"> 3.1 </w:t>
      </w:r>
      <w:r w:rsidR="00AF6C2C" w:rsidRPr="00B300D9">
        <w:rPr>
          <w:rFonts w:ascii="Times New Roman" w:hAnsi="Times New Roman" w:cs="Times New Roman"/>
          <w:sz w:val="24"/>
          <w:szCs w:val="24"/>
        </w:rPr>
        <w:t xml:space="preserve">Standards for Indigent Defense, and shall have a minimum of five years’ experience in the criminal law legal field (defense attorney and/or prosecutor and/or judicial).  The Contracting Attorney shall be responsible for performance of this Agreement notwithstanding that other counsel may be employed or associated by the Contracting Attorney to perform services herein.  The Contracting Attorney shall notify the Court of any proposed association or employment of counsel for purposes of performing the services called herein, and shall include in such notification </w:t>
      </w:r>
      <w:r w:rsidR="00402F5F">
        <w:rPr>
          <w:rFonts w:ascii="Times New Roman" w:hAnsi="Times New Roman" w:cs="Times New Roman"/>
          <w:sz w:val="24"/>
          <w:szCs w:val="24"/>
        </w:rPr>
        <w:t>documentation</w:t>
      </w:r>
      <w:r w:rsidR="00AF6C2C" w:rsidRPr="00B300D9">
        <w:rPr>
          <w:rFonts w:ascii="Times New Roman" w:hAnsi="Times New Roman" w:cs="Times New Roman"/>
          <w:sz w:val="24"/>
          <w:szCs w:val="24"/>
        </w:rPr>
        <w:t xml:space="preserve"> regarding the background, education, training, experience and qualifications of such counsel, and any additional training and supervision that is proposed to be provided to such associated or employed counsel for purposes of performing the services called for herein.  The Contracting Attorney’s selection of any counsel associated with or employed by the attorney to perform the services described in this contract shall be subject to the approval of the Court.</w:t>
      </w:r>
    </w:p>
    <w:p w:rsidR="00402F5F" w:rsidRPr="002F5396" w:rsidRDefault="00402F5F" w:rsidP="00402F5F">
      <w:pPr>
        <w:pStyle w:val="ListParagraph"/>
        <w:spacing w:after="120" w:line="276" w:lineRule="auto"/>
        <w:ind w:left="0"/>
        <w:rPr>
          <w:rFonts w:ascii="Times New Roman" w:hAnsi="Times New Roman" w:cs="Times New Roman"/>
          <w:b/>
          <w:sz w:val="24"/>
          <w:szCs w:val="24"/>
        </w:rPr>
      </w:pPr>
    </w:p>
    <w:p w:rsidR="00402F5F" w:rsidRPr="00402F5F" w:rsidRDefault="00AF6C2C"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Training. </w:t>
      </w:r>
      <w:r w:rsidRPr="00C80FC7">
        <w:rPr>
          <w:rFonts w:ascii="Times New Roman" w:hAnsi="Times New Roman" w:cs="Times New Roman"/>
          <w:sz w:val="24"/>
          <w:szCs w:val="24"/>
        </w:rPr>
        <w:t xml:space="preserve">Attorneys providing public defense services shall </w:t>
      </w:r>
      <w:r w:rsidR="00C80FC7" w:rsidRPr="00C80FC7">
        <w:rPr>
          <w:rFonts w:ascii="Times New Roman" w:hAnsi="Times New Roman" w:cs="Times New Roman"/>
          <w:sz w:val="24"/>
          <w:szCs w:val="24"/>
        </w:rPr>
        <w:t xml:space="preserve">complete seven hours of continuing legal education </w:t>
      </w:r>
      <w:r w:rsidR="00C80FC7" w:rsidRPr="00B300D9">
        <w:rPr>
          <w:rFonts w:ascii="Times New Roman" w:hAnsi="Times New Roman" w:cs="Times New Roman"/>
          <w:sz w:val="24"/>
          <w:szCs w:val="24"/>
        </w:rPr>
        <w:t>approved by the Washington State Office of Public Defense</w:t>
      </w:r>
      <w:r w:rsidR="00C80FC7" w:rsidRPr="00C80FC7">
        <w:rPr>
          <w:rFonts w:ascii="Times New Roman" w:hAnsi="Times New Roman" w:cs="Times New Roman"/>
          <w:sz w:val="24"/>
          <w:szCs w:val="24"/>
        </w:rPr>
        <w:t xml:space="preserve"> within each calendar year in courses relating to their public defense practice</w:t>
      </w:r>
      <w:r w:rsidRPr="00B300D9">
        <w:rPr>
          <w:rFonts w:ascii="Times New Roman" w:hAnsi="Times New Roman" w:cs="Times New Roman"/>
          <w:sz w:val="24"/>
          <w:szCs w:val="24"/>
        </w:rPr>
        <w:t>.  (RCW 10.101.050</w:t>
      </w:r>
      <w:r w:rsidR="00402F5F">
        <w:rPr>
          <w:rFonts w:ascii="Times New Roman" w:hAnsi="Times New Roman" w:cs="Times New Roman"/>
          <w:sz w:val="24"/>
          <w:szCs w:val="24"/>
        </w:rPr>
        <w:t xml:space="preserve">; </w:t>
      </w:r>
      <w:proofErr w:type="spellStart"/>
      <w:r w:rsidR="00402F5F">
        <w:rPr>
          <w:rFonts w:ascii="Times New Roman" w:hAnsi="Times New Roman" w:cs="Times New Roman"/>
          <w:sz w:val="24"/>
          <w:szCs w:val="24"/>
        </w:rPr>
        <w:t>CrR</w:t>
      </w:r>
      <w:proofErr w:type="spellEnd"/>
      <w:r w:rsidR="00C80FC7">
        <w:rPr>
          <w:rFonts w:ascii="Times New Roman" w:hAnsi="Times New Roman" w:cs="Times New Roman"/>
          <w:sz w:val="24"/>
          <w:szCs w:val="24"/>
        </w:rPr>
        <w:t xml:space="preserve"> 3.1 Standards</w:t>
      </w:r>
      <w:r w:rsidR="00EC174D" w:rsidRPr="00B300D9">
        <w:rPr>
          <w:rFonts w:ascii="Times New Roman" w:hAnsi="Times New Roman" w:cs="Times New Roman"/>
          <w:sz w:val="24"/>
          <w:szCs w:val="24"/>
        </w:rPr>
        <w:t>) Attorneys</w:t>
      </w:r>
      <w:r w:rsidRPr="00B300D9">
        <w:rPr>
          <w:rFonts w:ascii="Times New Roman" w:hAnsi="Times New Roman" w:cs="Times New Roman"/>
          <w:sz w:val="24"/>
          <w:szCs w:val="24"/>
        </w:rPr>
        <w:t xml:space="preserve"> providing public defense services shall comply with all applicable standards, training and/or certification requirements as may be required by court rule or regulations and shall provide written proof of such compliance to the court.</w:t>
      </w:r>
    </w:p>
    <w:p w:rsidR="00AF6C2C" w:rsidRPr="00B300D9" w:rsidRDefault="00AF6C2C" w:rsidP="00402F5F">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402F5F" w:rsidRPr="00402F5F" w:rsidRDefault="00EC174D"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Certification.  </w:t>
      </w:r>
      <w:r w:rsidRPr="00B300D9">
        <w:rPr>
          <w:rFonts w:ascii="Times New Roman" w:hAnsi="Times New Roman" w:cs="Times New Roman"/>
          <w:sz w:val="24"/>
          <w:szCs w:val="24"/>
        </w:rPr>
        <w:t>Attorneys providing public defense services shall comply with the Standards for Indigent Defense adopted by the Supreme Court.  Each attorney shall provide a Certification of Compliance with the applicabl</w:t>
      </w:r>
      <w:r w:rsidR="00402F5F">
        <w:rPr>
          <w:rFonts w:ascii="Times New Roman" w:hAnsi="Times New Roman" w:cs="Times New Roman"/>
          <w:sz w:val="24"/>
          <w:szCs w:val="24"/>
        </w:rPr>
        <w:t xml:space="preserve">e standards as required by </w:t>
      </w:r>
      <w:proofErr w:type="spellStart"/>
      <w:r w:rsidR="00402F5F">
        <w:rPr>
          <w:rFonts w:ascii="Times New Roman" w:hAnsi="Times New Roman" w:cs="Times New Roman"/>
          <w:sz w:val="24"/>
          <w:szCs w:val="24"/>
        </w:rPr>
        <w:t>CrR</w:t>
      </w:r>
      <w:proofErr w:type="spellEnd"/>
      <w:r w:rsidRPr="00B300D9">
        <w:rPr>
          <w:rFonts w:ascii="Times New Roman" w:hAnsi="Times New Roman" w:cs="Times New Roman"/>
          <w:sz w:val="24"/>
          <w:szCs w:val="24"/>
        </w:rPr>
        <w:t xml:space="preserve"> 3.1 whi</w:t>
      </w:r>
      <w:r w:rsidR="00596648" w:rsidRPr="00B300D9">
        <w:rPr>
          <w:rFonts w:ascii="Times New Roman" w:hAnsi="Times New Roman" w:cs="Times New Roman"/>
          <w:sz w:val="24"/>
          <w:szCs w:val="24"/>
        </w:rPr>
        <w:t xml:space="preserve">ch shall be filed with the </w:t>
      </w:r>
      <w:r w:rsidR="00402F5F">
        <w:rPr>
          <w:rFonts w:ascii="Times New Roman" w:hAnsi="Times New Roman" w:cs="Times New Roman"/>
          <w:sz w:val="24"/>
          <w:szCs w:val="24"/>
        </w:rPr>
        <w:t>Superior</w:t>
      </w:r>
      <w:r w:rsidRPr="00B300D9">
        <w:rPr>
          <w:rFonts w:ascii="Times New Roman" w:hAnsi="Times New Roman" w:cs="Times New Roman"/>
          <w:sz w:val="24"/>
          <w:szCs w:val="24"/>
        </w:rPr>
        <w:t xml:space="preserve"> Court administrator on </w:t>
      </w:r>
      <w:r w:rsidR="00187EAF">
        <w:rPr>
          <w:rFonts w:ascii="Times New Roman" w:hAnsi="Times New Roman" w:cs="Times New Roman"/>
          <w:sz w:val="24"/>
          <w:szCs w:val="24"/>
        </w:rPr>
        <w:t xml:space="preserve">the </w:t>
      </w:r>
      <w:r w:rsidR="00AC3667">
        <w:rPr>
          <w:rFonts w:ascii="Times New Roman" w:hAnsi="Times New Roman" w:cs="Times New Roman"/>
          <w:sz w:val="24"/>
          <w:szCs w:val="24"/>
        </w:rPr>
        <w:t>last</w:t>
      </w:r>
      <w:r w:rsidR="00187EAF">
        <w:rPr>
          <w:rFonts w:ascii="Times New Roman" w:hAnsi="Times New Roman" w:cs="Times New Roman"/>
          <w:sz w:val="24"/>
          <w:szCs w:val="24"/>
        </w:rPr>
        <w:t xml:space="preserve"> Monday of </w:t>
      </w:r>
      <w:r w:rsidRPr="00B300D9">
        <w:rPr>
          <w:rFonts w:ascii="Times New Roman" w:hAnsi="Times New Roman" w:cs="Times New Roman"/>
          <w:sz w:val="24"/>
          <w:szCs w:val="24"/>
        </w:rPr>
        <w:t>each January, April, July, and October by the Contracting Attorney and any associated or employed attor</w:t>
      </w:r>
      <w:r w:rsidR="00596648" w:rsidRPr="00B300D9">
        <w:rPr>
          <w:rFonts w:ascii="Times New Roman" w:hAnsi="Times New Roman" w:cs="Times New Roman"/>
          <w:sz w:val="24"/>
          <w:szCs w:val="24"/>
        </w:rPr>
        <w:t xml:space="preserve">ney </w:t>
      </w:r>
      <w:r w:rsidR="00402F5F">
        <w:rPr>
          <w:rFonts w:ascii="Times New Roman" w:hAnsi="Times New Roman" w:cs="Times New Roman"/>
          <w:sz w:val="24"/>
          <w:szCs w:val="24"/>
        </w:rPr>
        <w:t>providing legal defense in Superior</w:t>
      </w:r>
      <w:r w:rsidRPr="00B300D9">
        <w:rPr>
          <w:rFonts w:ascii="Times New Roman" w:hAnsi="Times New Roman" w:cs="Times New Roman"/>
          <w:sz w:val="24"/>
          <w:szCs w:val="24"/>
        </w:rPr>
        <w:t xml:space="preserve"> Court under this agreement. </w:t>
      </w:r>
      <w:r w:rsidR="006323FF">
        <w:rPr>
          <w:rFonts w:ascii="Times New Roman" w:hAnsi="Times New Roman" w:cs="Times New Roman"/>
          <w:sz w:val="24"/>
          <w:szCs w:val="24"/>
        </w:rPr>
        <w:t>The certification shall also include caseload reporting by the attorney consistent with the requirements imposed upon the County by RCW 10.101.050.</w:t>
      </w:r>
    </w:p>
    <w:p w:rsidR="00EC174D" w:rsidRPr="00B300D9" w:rsidRDefault="00EC174D" w:rsidP="00402F5F">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EC174D" w:rsidRPr="00402F5F" w:rsidRDefault="00EC174D"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Liability of Contracting Parties, Attorney as Independent Contractor.  </w:t>
      </w:r>
      <w:r w:rsidRPr="00B300D9">
        <w:rPr>
          <w:rFonts w:ascii="Times New Roman" w:hAnsi="Times New Roman" w:cs="Times New Roman"/>
          <w:sz w:val="24"/>
          <w:szCs w:val="24"/>
        </w:rPr>
        <w:t>Each party to this agreement shall be responsible for the negligent acts or omissions of its own employees, officer</w:t>
      </w:r>
      <w:r w:rsidR="00873FAC">
        <w:rPr>
          <w:rFonts w:ascii="Times New Roman" w:hAnsi="Times New Roman" w:cs="Times New Roman"/>
          <w:sz w:val="24"/>
          <w:szCs w:val="24"/>
        </w:rPr>
        <w:t>s</w:t>
      </w:r>
      <w:r w:rsidRPr="00B300D9">
        <w:rPr>
          <w:rFonts w:ascii="Times New Roman" w:hAnsi="Times New Roman" w:cs="Times New Roman"/>
          <w:sz w:val="24"/>
          <w:szCs w:val="24"/>
        </w:rPr>
        <w:t xml:space="preserve"> or agents in the performance of this agreement.  </w:t>
      </w:r>
      <w:r w:rsidR="00711D70" w:rsidRPr="00B300D9">
        <w:rPr>
          <w:rFonts w:ascii="Times New Roman" w:hAnsi="Times New Roman" w:cs="Times New Roman"/>
          <w:sz w:val="24"/>
          <w:szCs w:val="24"/>
        </w:rPr>
        <w:t>Neither party shall be considered the agent of the other nor</w:t>
      </w:r>
      <w:r w:rsidRPr="00B300D9">
        <w:rPr>
          <w:rFonts w:ascii="Times New Roman" w:hAnsi="Times New Roman" w:cs="Times New Roman"/>
          <w:sz w:val="24"/>
          <w:szCs w:val="24"/>
        </w:rPr>
        <w:t xml:space="preserve"> </w:t>
      </w:r>
      <w:r w:rsidR="00711D70" w:rsidRPr="00B300D9">
        <w:rPr>
          <w:rFonts w:ascii="Times New Roman" w:hAnsi="Times New Roman" w:cs="Times New Roman"/>
          <w:sz w:val="24"/>
          <w:szCs w:val="24"/>
        </w:rPr>
        <w:t>does neither party assume</w:t>
      </w:r>
      <w:r w:rsidRPr="00B300D9">
        <w:rPr>
          <w:rFonts w:ascii="Times New Roman" w:hAnsi="Times New Roman" w:cs="Times New Roman"/>
          <w:sz w:val="24"/>
          <w:szCs w:val="24"/>
        </w:rPr>
        <w:t xml:space="preserve"> any responsibility to the other party for the consequences of any act or omission of any party, firm or corporation not a party to this agreement.</w:t>
      </w:r>
    </w:p>
    <w:p w:rsidR="00402F5F" w:rsidRDefault="00402F5F" w:rsidP="00402F5F">
      <w:pPr>
        <w:pStyle w:val="ListParagraph"/>
        <w:spacing w:after="120" w:line="276" w:lineRule="auto"/>
        <w:ind w:left="0"/>
        <w:rPr>
          <w:rFonts w:ascii="Times New Roman" w:hAnsi="Times New Roman" w:cs="Times New Roman"/>
          <w:b/>
          <w:sz w:val="24"/>
          <w:szCs w:val="24"/>
        </w:rPr>
      </w:pPr>
    </w:p>
    <w:p w:rsidR="00EB55A9" w:rsidRPr="00EB55A9" w:rsidRDefault="00EB55A9" w:rsidP="00EB55A9">
      <w:pPr>
        <w:pStyle w:val="ListParagraph"/>
        <w:numPr>
          <w:ilvl w:val="0"/>
          <w:numId w:val="2"/>
        </w:numPr>
        <w:ind w:left="0"/>
        <w:rPr>
          <w:rFonts w:ascii="Times New Roman" w:hAnsi="Times New Roman" w:cs="Times New Roman"/>
          <w:color w:val="000000"/>
          <w:sz w:val="24"/>
          <w:szCs w:val="24"/>
        </w:rPr>
      </w:pPr>
      <w:r w:rsidRPr="00184F16">
        <w:rPr>
          <w:rFonts w:ascii="Times New Roman" w:hAnsi="Times New Roman" w:cs="Times New Roman"/>
          <w:b/>
          <w:sz w:val="24"/>
          <w:szCs w:val="24"/>
        </w:rPr>
        <w:t xml:space="preserve">Proof of Professional Liability Insurance.  </w:t>
      </w:r>
      <w:r w:rsidRPr="00184F16">
        <w:rPr>
          <w:rFonts w:ascii="Times New Roman" w:hAnsi="Times New Roman" w:cs="Times New Roman"/>
          <w:color w:val="000000"/>
          <w:sz w:val="24"/>
          <w:szCs w:val="24"/>
        </w:rPr>
        <w:t xml:space="preserve">The Contracting Attorney shall provide insurance coverage as set out in this section.  The intent of the required insurance is to protect the </w:t>
      </w:r>
      <w:r w:rsidRPr="00184F16">
        <w:rPr>
          <w:rFonts w:ascii="Times New Roman" w:hAnsi="Times New Roman" w:cs="Times New Roman"/>
          <w:color w:val="000000"/>
          <w:sz w:val="24"/>
          <w:szCs w:val="24"/>
        </w:rPr>
        <w:lastRenderedPageBreak/>
        <w:t>COUNTY should there be any claims, suits, actions, costs, damages or expenses arising from any negligent or intentional act or omission of the CONTRACTOR or subcontractor or agents of either, while performing under the terms of this contract.</w:t>
      </w:r>
      <w:r>
        <w:rPr>
          <w:rFonts w:ascii="Times New Roman" w:hAnsi="Times New Roman" w:cs="Times New Roman"/>
          <w:color w:val="000000"/>
          <w:sz w:val="24"/>
          <w:szCs w:val="24"/>
        </w:rPr>
        <w:t xml:space="preserve">  </w:t>
      </w:r>
      <w:r w:rsidRPr="00EB55A9">
        <w:rPr>
          <w:rFonts w:ascii="Times New Roman" w:hAnsi="Times New Roman" w:cs="Times New Roman"/>
          <w:sz w:val="24"/>
          <w:szCs w:val="24"/>
        </w:rPr>
        <w:t>During the term of this agreement or extensions thereof, any attorney providing services under this contract shall secure and maintain at her own expense a policy of comprehensive professional liability insurance with an insurance company licensed to do business in the State of Washington.</w:t>
      </w:r>
      <w:r w:rsidRPr="00EB55A9">
        <w:rPr>
          <w:rFonts w:ascii="Times New Roman" w:hAnsi="Times New Roman" w:cs="Times New Roman"/>
          <w:color w:val="000000"/>
          <w:sz w:val="24"/>
          <w:szCs w:val="24"/>
        </w:rPr>
        <w:t xml:space="preserve">  CONTRACTOR shall instruct the insurers to give COUNTY 30-days advance notice of any insurance cancellation</w:t>
      </w:r>
      <w:r w:rsidRPr="00EB55A9">
        <w:rPr>
          <w:rFonts w:ascii="Times New Roman" w:hAnsi="Times New Roman" w:cs="Times New Roman"/>
          <w:sz w:val="24"/>
          <w:szCs w:val="24"/>
        </w:rPr>
        <w:t xml:space="preserve">.  Said policy shall have limits of not less than $100,000 per occurrence and $500,000 annual, aggregate limit. </w:t>
      </w:r>
    </w:p>
    <w:p w:rsidR="00EB55A9" w:rsidRPr="00B300D9" w:rsidRDefault="00EB55A9" w:rsidP="00402F5F">
      <w:pPr>
        <w:pStyle w:val="ListParagraph"/>
        <w:spacing w:after="120" w:line="276" w:lineRule="auto"/>
        <w:ind w:left="0"/>
        <w:rPr>
          <w:rFonts w:ascii="Times New Roman" w:hAnsi="Times New Roman" w:cs="Times New Roman"/>
          <w:b/>
          <w:sz w:val="24"/>
          <w:szCs w:val="24"/>
        </w:rPr>
      </w:pPr>
    </w:p>
    <w:p w:rsidR="009E4319" w:rsidRPr="009E4319" w:rsidRDefault="00B00E39"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Indemnification.  </w:t>
      </w:r>
      <w:r w:rsidRPr="00B300D9">
        <w:rPr>
          <w:rFonts w:ascii="Times New Roman" w:hAnsi="Times New Roman" w:cs="Times New Roman"/>
          <w:sz w:val="24"/>
          <w:szCs w:val="24"/>
        </w:rPr>
        <w:t>The Contracting Attorney shall indemnify, defend and hold the County, its elected officials, officers and employees harmless from any and all claims whatsoever arising out of performance of the Attorney’s obligations pursuant to the Agreement, including but not limited to claims arising out of errors or omissions of the contracting Attorney (or his employees or associates) and/or by reason of accident, injury or death caused to persons or property of any kind occurring, except to the extent they are caused by the fault or neglect of the County or the Court</w:t>
      </w:r>
      <w:r w:rsidR="009E4319">
        <w:rPr>
          <w:rFonts w:ascii="Times New Roman" w:hAnsi="Times New Roman" w:cs="Times New Roman"/>
          <w:sz w:val="24"/>
          <w:szCs w:val="24"/>
        </w:rPr>
        <w:t>.</w:t>
      </w:r>
    </w:p>
    <w:p w:rsidR="00EC174D" w:rsidRPr="00B300D9" w:rsidRDefault="00326BE3" w:rsidP="009E4319">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9E4319" w:rsidRPr="009E4319" w:rsidRDefault="00326BE3" w:rsidP="00240358">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Term of Agreement.  </w:t>
      </w:r>
      <w:r w:rsidRPr="00B300D9">
        <w:rPr>
          <w:rFonts w:ascii="Times New Roman" w:hAnsi="Times New Roman" w:cs="Times New Roman"/>
          <w:sz w:val="24"/>
          <w:szCs w:val="24"/>
        </w:rPr>
        <w:t xml:space="preserve">Provision of services pursuant to this Agreement shall commence </w:t>
      </w:r>
      <w:r w:rsidR="00711D70" w:rsidRPr="00B300D9">
        <w:rPr>
          <w:rFonts w:ascii="Times New Roman" w:hAnsi="Times New Roman" w:cs="Times New Roman"/>
          <w:sz w:val="24"/>
          <w:szCs w:val="24"/>
        </w:rPr>
        <w:t>January 1, 201</w:t>
      </w:r>
      <w:r w:rsidR="00C46C76">
        <w:rPr>
          <w:rFonts w:ascii="Times New Roman" w:hAnsi="Times New Roman" w:cs="Times New Roman"/>
          <w:sz w:val="24"/>
          <w:szCs w:val="24"/>
        </w:rPr>
        <w:t>9</w:t>
      </w:r>
      <w:r w:rsidRPr="00B300D9">
        <w:rPr>
          <w:rFonts w:ascii="Times New Roman" w:hAnsi="Times New Roman" w:cs="Times New Roman"/>
          <w:sz w:val="24"/>
          <w:szCs w:val="24"/>
        </w:rPr>
        <w:t xml:space="preserve"> and terminate on </w:t>
      </w:r>
      <w:r w:rsidR="00596648" w:rsidRPr="00B300D9">
        <w:rPr>
          <w:rFonts w:ascii="Times New Roman" w:hAnsi="Times New Roman" w:cs="Times New Roman"/>
          <w:sz w:val="24"/>
          <w:szCs w:val="24"/>
        </w:rPr>
        <w:t>December 31, 201</w:t>
      </w:r>
      <w:r w:rsidR="00C46C76">
        <w:rPr>
          <w:rFonts w:ascii="Times New Roman" w:hAnsi="Times New Roman" w:cs="Times New Roman"/>
          <w:sz w:val="24"/>
          <w:szCs w:val="24"/>
        </w:rPr>
        <w:t>9</w:t>
      </w:r>
      <w:r w:rsidR="00596648" w:rsidRPr="00B300D9">
        <w:rPr>
          <w:rFonts w:ascii="Times New Roman" w:hAnsi="Times New Roman" w:cs="Times New Roman"/>
          <w:sz w:val="24"/>
          <w:szCs w:val="24"/>
        </w:rPr>
        <w:t>,</w:t>
      </w:r>
      <w:r w:rsidRPr="00B300D9">
        <w:rPr>
          <w:rFonts w:ascii="Times New Roman" w:hAnsi="Times New Roman" w:cs="Times New Roman"/>
          <w:sz w:val="24"/>
          <w:szCs w:val="24"/>
        </w:rPr>
        <w:t xml:space="preserve"> unless this Agreement is terminated earlier pursuant t</w:t>
      </w:r>
      <w:r w:rsidR="0032555C">
        <w:rPr>
          <w:rFonts w:ascii="Times New Roman" w:hAnsi="Times New Roman" w:cs="Times New Roman"/>
          <w:sz w:val="24"/>
          <w:szCs w:val="24"/>
        </w:rPr>
        <w:t>o the provisions of Paragraph 18</w:t>
      </w:r>
      <w:r w:rsidRPr="00B300D9">
        <w:rPr>
          <w:rFonts w:ascii="Times New Roman" w:hAnsi="Times New Roman" w:cs="Times New Roman"/>
          <w:sz w:val="24"/>
          <w:szCs w:val="24"/>
        </w:rPr>
        <w:t xml:space="preserve">, and the Contracting Attorney shall provide service to all defendants referred herein in accordance with the terms of this Agreement until representation of such defendant is complete, as provided in Paragraph 1 of this Agreement.  This Agreement shall apply to all referrals made through </w:t>
      </w:r>
      <w:r w:rsidR="00596648" w:rsidRPr="00B300D9">
        <w:rPr>
          <w:rFonts w:ascii="Times New Roman" w:hAnsi="Times New Roman" w:cs="Times New Roman"/>
          <w:sz w:val="24"/>
          <w:szCs w:val="24"/>
        </w:rPr>
        <w:t>December 31, 201</w:t>
      </w:r>
      <w:r w:rsidR="00C46C76">
        <w:rPr>
          <w:rFonts w:ascii="Times New Roman" w:hAnsi="Times New Roman" w:cs="Times New Roman"/>
          <w:sz w:val="24"/>
          <w:szCs w:val="24"/>
        </w:rPr>
        <w:t>9</w:t>
      </w:r>
      <w:r w:rsidRPr="00B300D9">
        <w:rPr>
          <w:rFonts w:ascii="Times New Roman" w:hAnsi="Times New Roman" w:cs="Times New Roman"/>
          <w:sz w:val="24"/>
          <w:szCs w:val="24"/>
        </w:rPr>
        <w:t>, unless the contract is terminated earlier, in which case the contract shall apply to all referrals made until 5:00 p.m.</w:t>
      </w:r>
      <w:r w:rsidR="00D90D42" w:rsidRPr="00B300D9">
        <w:rPr>
          <w:rFonts w:ascii="Times New Roman" w:hAnsi="Times New Roman" w:cs="Times New Roman"/>
          <w:sz w:val="24"/>
          <w:szCs w:val="24"/>
        </w:rPr>
        <w:t xml:space="preserve"> on the date of termination of the c</w:t>
      </w:r>
      <w:r w:rsidRPr="00B300D9">
        <w:rPr>
          <w:rFonts w:ascii="Times New Roman" w:hAnsi="Times New Roman" w:cs="Times New Roman"/>
          <w:sz w:val="24"/>
          <w:szCs w:val="24"/>
        </w:rPr>
        <w:t>ontract.</w:t>
      </w:r>
    </w:p>
    <w:p w:rsidR="00326BE3" w:rsidRPr="00B300D9" w:rsidRDefault="00326BE3" w:rsidP="009E4319">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F3508D" w:rsidRPr="00F3508D" w:rsidRDefault="00334F64" w:rsidP="00FA2B7F">
      <w:pPr>
        <w:pStyle w:val="ListParagraph"/>
        <w:numPr>
          <w:ilvl w:val="0"/>
          <w:numId w:val="2"/>
        </w:numPr>
        <w:spacing w:after="120" w:line="276" w:lineRule="auto"/>
        <w:ind w:left="0"/>
        <w:rPr>
          <w:rFonts w:ascii="Times New Roman" w:hAnsi="Times New Roman" w:cs="Times New Roman"/>
          <w:b/>
          <w:sz w:val="24"/>
          <w:szCs w:val="24"/>
        </w:rPr>
      </w:pPr>
      <w:r>
        <w:rPr>
          <w:rFonts w:ascii="Times New Roman" w:hAnsi="Times New Roman" w:cs="Times New Roman"/>
          <w:b/>
          <w:sz w:val="24"/>
          <w:szCs w:val="24"/>
        </w:rPr>
        <w:t>Scope of Work</w:t>
      </w:r>
      <w:r w:rsidR="00D90D42" w:rsidRPr="00B300D9">
        <w:rPr>
          <w:rFonts w:ascii="Times New Roman" w:hAnsi="Times New Roman" w:cs="Times New Roman"/>
          <w:b/>
          <w:sz w:val="24"/>
          <w:szCs w:val="24"/>
        </w:rPr>
        <w:t xml:space="preserve">.  </w:t>
      </w:r>
      <w:r w:rsidR="00D90D42" w:rsidRPr="00B300D9">
        <w:rPr>
          <w:rFonts w:ascii="Times New Roman" w:hAnsi="Times New Roman" w:cs="Times New Roman"/>
          <w:sz w:val="24"/>
          <w:szCs w:val="24"/>
        </w:rPr>
        <w:t xml:space="preserve">Over the course of any </w:t>
      </w:r>
      <w:r w:rsidR="00E51804" w:rsidRPr="00B300D9">
        <w:rPr>
          <w:rFonts w:ascii="Times New Roman" w:hAnsi="Times New Roman" w:cs="Times New Roman"/>
          <w:sz w:val="24"/>
          <w:szCs w:val="24"/>
        </w:rPr>
        <w:t>365-day</w:t>
      </w:r>
      <w:r w:rsidR="00D90D42" w:rsidRPr="00B300D9">
        <w:rPr>
          <w:rFonts w:ascii="Times New Roman" w:hAnsi="Times New Roman" w:cs="Times New Roman"/>
          <w:sz w:val="24"/>
          <w:szCs w:val="24"/>
        </w:rPr>
        <w:t xml:space="preserve"> period the Contracting Attorney (and any associated or employed counsel) shall handle a caseload of </w:t>
      </w:r>
      <w:r>
        <w:rPr>
          <w:rFonts w:ascii="Times New Roman" w:hAnsi="Times New Roman" w:cs="Times New Roman"/>
          <w:sz w:val="24"/>
          <w:szCs w:val="24"/>
        </w:rPr>
        <w:t>up to</w:t>
      </w:r>
      <w:r w:rsidR="00564C94">
        <w:rPr>
          <w:rFonts w:ascii="Times New Roman" w:hAnsi="Times New Roman" w:cs="Times New Roman"/>
          <w:sz w:val="24"/>
          <w:szCs w:val="24"/>
        </w:rPr>
        <w:t>,</w:t>
      </w:r>
      <w:r>
        <w:rPr>
          <w:rFonts w:ascii="Times New Roman" w:hAnsi="Times New Roman" w:cs="Times New Roman"/>
          <w:sz w:val="24"/>
          <w:szCs w:val="24"/>
        </w:rPr>
        <w:t xml:space="preserve"> but no </w:t>
      </w:r>
      <w:r w:rsidR="00D90D42" w:rsidRPr="00B300D9">
        <w:rPr>
          <w:rFonts w:ascii="Times New Roman" w:hAnsi="Times New Roman" w:cs="Times New Roman"/>
          <w:sz w:val="24"/>
          <w:szCs w:val="24"/>
        </w:rPr>
        <w:t xml:space="preserve">more than </w:t>
      </w:r>
      <w:r w:rsidR="00CD0DCE">
        <w:rPr>
          <w:rFonts w:ascii="Times New Roman" w:hAnsi="Times New Roman" w:cs="Times New Roman"/>
          <w:sz w:val="24"/>
          <w:szCs w:val="24"/>
        </w:rPr>
        <w:t>67</w:t>
      </w:r>
      <w:r w:rsidR="00D90D42" w:rsidRPr="00B300D9">
        <w:rPr>
          <w:rFonts w:ascii="Times New Roman" w:hAnsi="Times New Roman" w:cs="Times New Roman"/>
          <w:sz w:val="24"/>
          <w:szCs w:val="24"/>
        </w:rPr>
        <w:t xml:space="preserve"> </w:t>
      </w:r>
      <w:r w:rsidR="00F3508D">
        <w:rPr>
          <w:rFonts w:ascii="Times New Roman" w:hAnsi="Times New Roman" w:cs="Times New Roman"/>
          <w:sz w:val="24"/>
          <w:szCs w:val="24"/>
        </w:rPr>
        <w:t xml:space="preserve">felony </w:t>
      </w:r>
      <w:r w:rsidR="00D90D42" w:rsidRPr="00B300D9">
        <w:rPr>
          <w:rFonts w:ascii="Times New Roman" w:hAnsi="Times New Roman" w:cs="Times New Roman"/>
          <w:sz w:val="24"/>
          <w:szCs w:val="24"/>
        </w:rPr>
        <w:t xml:space="preserve">cases, or an average number of </w:t>
      </w:r>
      <w:r w:rsidR="00CD0DCE">
        <w:rPr>
          <w:rFonts w:ascii="Times New Roman" w:hAnsi="Times New Roman" w:cs="Times New Roman"/>
          <w:sz w:val="24"/>
          <w:szCs w:val="24"/>
        </w:rPr>
        <w:t>5.58</w:t>
      </w:r>
      <w:r w:rsidR="00D90D42" w:rsidRPr="00B300D9">
        <w:rPr>
          <w:rFonts w:ascii="Times New Roman" w:hAnsi="Times New Roman" w:cs="Times New Roman"/>
          <w:sz w:val="24"/>
          <w:szCs w:val="24"/>
        </w:rPr>
        <w:t xml:space="preserve"> per month</w:t>
      </w:r>
      <w:r w:rsidR="00F3508D">
        <w:rPr>
          <w:rFonts w:ascii="Times New Roman" w:hAnsi="Times New Roman" w:cs="Times New Roman"/>
          <w:sz w:val="24"/>
          <w:szCs w:val="24"/>
        </w:rPr>
        <w:t xml:space="preserve">, plus </w:t>
      </w:r>
      <w:r w:rsidR="00CD0DCE">
        <w:rPr>
          <w:rFonts w:ascii="Times New Roman" w:hAnsi="Times New Roman" w:cs="Times New Roman"/>
          <w:sz w:val="24"/>
          <w:szCs w:val="24"/>
        </w:rPr>
        <w:t>13</w:t>
      </w:r>
      <w:r w:rsidR="00F3508D">
        <w:rPr>
          <w:rFonts w:ascii="Times New Roman" w:hAnsi="Times New Roman" w:cs="Times New Roman"/>
          <w:sz w:val="24"/>
          <w:szCs w:val="24"/>
        </w:rPr>
        <w:t xml:space="preserve"> juvenile offender cases in that period, an average of 1.</w:t>
      </w:r>
      <w:r w:rsidR="00CD0DCE">
        <w:rPr>
          <w:rFonts w:ascii="Times New Roman" w:hAnsi="Times New Roman" w:cs="Times New Roman"/>
          <w:sz w:val="24"/>
          <w:szCs w:val="24"/>
        </w:rPr>
        <w:t>08</w:t>
      </w:r>
      <w:r w:rsidR="00F3508D">
        <w:rPr>
          <w:rFonts w:ascii="Times New Roman" w:hAnsi="Times New Roman" w:cs="Times New Roman"/>
          <w:sz w:val="24"/>
          <w:szCs w:val="24"/>
        </w:rPr>
        <w:t xml:space="preserve"> per month</w:t>
      </w:r>
      <w:r w:rsidR="00D90D42" w:rsidRPr="00B300D9">
        <w:rPr>
          <w:rFonts w:ascii="Times New Roman" w:hAnsi="Times New Roman" w:cs="Times New Roman"/>
          <w:sz w:val="24"/>
          <w:szCs w:val="24"/>
        </w:rPr>
        <w:t>.</w:t>
      </w:r>
    </w:p>
    <w:p w:rsidR="00FD3B9B" w:rsidRPr="00B300D9" w:rsidRDefault="00D90D42" w:rsidP="00F3508D">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DE0D6B" w:rsidRDefault="00DE0D6B" w:rsidP="00FA2B7F">
      <w:pPr>
        <w:pStyle w:val="ListParagraph"/>
        <w:numPr>
          <w:ilvl w:val="0"/>
          <w:numId w:val="2"/>
        </w:numPr>
        <w:spacing w:after="120" w:line="276" w:lineRule="auto"/>
        <w:ind w:left="0"/>
        <w:rPr>
          <w:rFonts w:ascii="Times New Roman" w:hAnsi="Times New Roman" w:cs="Times New Roman"/>
          <w:sz w:val="24"/>
          <w:szCs w:val="24"/>
        </w:rPr>
      </w:pPr>
      <w:r>
        <w:rPr>
          <w:rFonts w:ascii="Times New Roman" w:hAnsi="Times New Roman" w:cs="Times New Roman"/>
          <w:b/>
          <w:sz w:val="24"/>
          <w:szCs w:val="24"/>
        </w:rPr>
        <w:t>Compensation</w:t>
      </w:r>
      <w:r w:rsidR="00FD3B9B" w:rsidRPr="00476C14">
        <w:rPr>
          <w:rFonts w:ascii="Times New Roman" w:hAnsi="Times New Roman" w:cs="Times New Roman"/>
          <w:b/>
          <w:sz w:val="24"/>
          <w:szCs w:val="24"/>
        </w:rPr>
        <w:t xml:space="preserve">.  </w:t>
      </w:r>
      <w:r w:rsidR="00FD3B9B" w:rsidRPr="00B300D9">
        <w:rPr>
          <w:rFonts w:ascii="Times New Roman" w:hAnsi="Times New Roman" w:cs="Times New Roman"/>
          <w:sz w:val="24"/>
          <w:szCs w:val="24"/>
        </w:rPr>
        <w:t>The Contracting Attorney shall be paid</w:t>
      </w:r>
      <w:r w:rsidR="00525E50" w:rsidRPr="00B300D9">
        <w:rPr>
          <w:rFonts w:ascii="Times New Roman" w:hAnsi="Times New Roman" w:cs="Times New Roman"/>
          <w:sz w:val="24"/>
          <w:szCs w:val="24"/>
        </w:rPr>
        <w:t xml:space="preserve"> as follows:</w:t>
      </w:r>
    </w:p>
    <w:p w:rsidR="00525E50" w:rsidRPr="00B300D9" w:rsidRDefault="00DE0D6B" w:rsidP="008F4AB1">
      <w:pPr>
        <w:pStyle w:val="ListParagraph"/>
        <w:spacing w:after="120" w:line="276" w:lineRule="auto"/>
        <w:ind w:left="0"/>
        <w:rPr>
          <w:rFonts w:ascii="Times New Roman" w:hAnsi="Times New Roman" w:cs="Times New Roman"/>
          <w:b/>
          <w:sz w:val="24"/>
          <w:szCs w:val="24"/>
        </w:rPr>
      </w:pPr>
      <w:r>
        <w:rPr>
          <w:rFonts w:ascii="Times New Roman" w:hAnsi="Times New Roman" w:cs="Times New Roman"/>
          <w:sz w:val="24"/>
          <w:szCs w:val="24"/>
        </w:rPr>
        <w:t xml:space="preserve">The sum of </w:t>
      </w:r>
      <w:r w:rsidR="00CD0DCE">
        <w:rPr>
          <w:rFonts w:ascii="Times New Roman" w:hAnsi="Times New Roman" w:cs="Times New Roman"/>
          <w:sz w:val="24"/>
          <w:szCs w:val="24"/>
        </w:rPr>
        <w:t xml:space="preserve">sixty three thousand two hundred forty two dollars ($63,242) </w:t>
      </w:r>
      <w:r>
        <w:rPr>
          <w:rFonts w:ascii="Times New Roman" w:hAnsi="Times New Roman" w:cs="Times New Roman"/>
          <w:sz w:val="24"/>
          <w:szCs w:val="24"/>
        </w:rPr>
        <w:t xml:space="preserve">per year paid in </w:t>
      </w:r>
      <w:r w:rsidR="001B6481">
        <w:rPr>
          <w:rFonts w:ascii="Times New Roman" w:hAnsi="Times New Roman" w:cs="Times New Roman"/>
          <w:sz w:val="24"/>
          <w:szCs w:val="24"/>
        </w:rPr>
        <w:t xml:space="preserve">equal </w:t>
      </w:r>
      <w:r w:rsidR="008F4AB1">
        <w:rPr>
          <w:rFonts w:ascii="Times New Roman" w:hAnsi="Times New Roman" w:cs="Times New Roman"/>
          <w:sz w:val="24"/>
          <w:szCs w:val="24"/>
        </w:rPr>
        <w:t xml:space="preserve">monthly installments on the </w:t>
      </w:r>
      <w:r w:rsidR="00883537">
        <w:rPr>
          <w:rFonts w:ascii="Times New Roman" w:hAnsi="Times New Roman" w:cs="Times New Roman"/>
          <w:sz w:val="24"/>
          <w:szCs w:val="24"/>
        </w:rPr>
        <w:t>second Monday of the month</w:t>
      </w:r>
      <w:r>
        <w:rPr>
          <w:rFonts w:ascii="Times New Roman" w:hAnsi="Times New Roman" w:cs="Times New Roman"/>
          <w:sz w:val="24"/>
          <w:szCs w:val="24"/>
        </w:rPr>
        <w:t>.</w:t>
      </w:r>
      <w:r w:rsidR="00525E50" w:rsidRPr="00B300D9">
        <w:rPr>
          <w:rFonts w:ascii="Times New Roman" w:hAnsi="Times New Roman" w:cs="Times New Roman"/>
          <w:sz w:val="24"/>
          <w:szCs w:val="24"/>
        </w:rPr>
        <w:t xml:space="preserve"> </w:t>
      </w:r>
    </w:p>
    <w:p w:rsidR="008F4AB1" w:rsidRPr="008F4AB1" w:rsidRDefault="00525E50" w:rsidP="00FA2B7F">
      <w:pPr>
        <w:pStyle w:val="ListParagraph"/>
        <w:numPr>
          <w:ilvl w:val="0"/>
          <w:numId w:val="3"/>
        </w:numPr>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u w:val="single"/>
        </w:rPr>
        <w:t>Jury Trial:</w:t>
      </w:r>
      <w:r w:rsidRPr="00B300D9">
        <w:rPr>
          <w:rFonts w:ascii="Times New Roman" w:hAnsi="Times New Roman" w:cs="Times New Roman"/>
          <w:sz w:val="24"/>
          <w:szCs w:val="24"/>
        </w:rPr>
        <w:t xml:space="preserve">  Shall </w:t>
      </w:r>
      <w:r w:rsidR="00596648" w:rsidRPr="00B300D9">
        <w:rPr>
          <w:rFonts w:ascii="Times New Roman" w:hAnsi="Times New Roman" w:cs="Times New Roman"/>
          <w:sz w:val="24"/>
          <w:szCs w:val="24"/>
        </w:rPr>
        <w:t>be paid</w:t>
      </w:r>
      <w:r w:rsidR="0032555C">
        <w:rPr>
          <w:rFonts w:ascii="Times New Roman" w:hAnsi="Times New Roman" w:cs="Times New Roman"/>
          <w:sz w:val="24"/>
          <w:szCs w:val="24"/>
        </w:rPr>
        <w:t xml:space="preserve"> an additional</w:t>
      </w:r>
      <w:r w:rsidR="00596648" w:rsidRPr="00B300D9">
        <w:rPr>
          <w:rFonts w:ascii="Times New Roman" w:hAnsi="Times New Roman" w:cs="Times New Roman"/>
          <w:sz w:val="24"/>
          <w:szCs w:val="24"/>
        </w:rPr>
        <w:t xml:space="preserve"> $</w:t>
      </w:r>
      <w:r w:rsidR="00334F64">
        <w:rPr>
          <w:rFonts w:ascii="Times New Roman" w:hAnsi="Times New Roman" w:cs="Times New Roman"/>
          <w:sz w:val="24"/>
          <w:szCs w:val="24"/>
        </w:rPr>
        <w:t>375</w:t>
      </w:r>
      <w:r w:rsidR="00DB0FDA">
        <w:rPr>
          <w:rFonts w:ascii="Times New Roman" w:hAnsi="Times New Roman" w:cs="Times New Roman"/>
          <w:sz w:val="24"/>
          <w:szCs w:val="24"/>
        </w:rPr>
        <w:t xml:space="preserve"> per diem for jury trial</w:t>
      </w:r>
      <w:r w:rsidR="00596648" w:rsidRPr="00B300D9">
        <w:rPr>
          <w:rFonts w:ascii="Times New Roman" w:hAnsi="Times New Roman" w:cs="Times New Roman"/>
          <w:sz w:val="24"/>
          <w:szCs w:val="24"/>
        </w:rPr>
        <w:t>.</w:t>
      </w:r>
      <w:r w:rsidR="00C46C76">
        <w:rPr>
          <w:rFonts w:ascii="Times New Roman" w:hAnsi="Times New Roman" w:cs="Times New Roman"/>
          <w:sz w:val="24"/>
          <w:szCs w:val="24"/>
        </w:rPr>
        <w:t xml:space="preserve">  The Contracting Attorney shall provide invoices to the Court Administrator for all trial per diem pay.  Those invoices will be provided within 30 days of the last day of trial.</w:t>
      </w:r>
    </w:p>
    <w:p w:rsidR="00525E50" w:rsidRPr="00B300D9" w:rsidRDefault="00596648" w:rsidP="008F4AB1">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32555C" w:rsidRDefault="003D6B48" w:rsidP="0032555C">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Policy as it refers to appointments:</w:t>
      </w:r>
      <w:r w:rsidR="0032555C">
        <w:rPr>
          <w:rFonts w:ascii="Times New Roman" w:hAnsi="Times New Roman" w:cs="Times New Roman"/>
          <w:sz w:val="24"/>
          <w:szCs w:val="24"/>
        </w:rPr>
        <w:t xml:space="preserve"> </w:t>
      </w:r>
      <w:r w:rsidR="008A44B2" w:rsidRPr="0032555C">
        <w:rPr>
          <w:rFonts w:ascii="Times New Roman" w:hAnsi="Times New Roman" w:cs="Times New Roman"/>
          <w:sz w:val="24"/>
          <w:szCs w:val="24"/>
        </w:rPr>
        <w:t xml:space="preserve">At the conclusion of the case </w:t>
      </w:r>
      <w:r w:rsidRPr="0032555C">
        <w:rPr>
          <w:rFonts w:ascii="Times New Roman" w:hAnsi="Times New Roman" w:cs="Times New Roman"/>
          <w:sz w:val="24"/>
          <w:szCs w:val="24"/>
        </w:rPr>
        <w:t>the court will automatically withdraw the attorney from the case</w:t>
      </w:r>
      <w:r w:rsidR="00BF04DB" w:rsidRPr="0032555C">
        <w:rPr>
          <w:rFonts w:ascii="Times New Roman" w:hAnsi="Times New Roman" w:cs="Times New Roman"/>
          <w:sz w:val="24"/>
          <w:szCs w:val="24"/>
        </w:rPr>
        <w:t xml:space="preserve"> upon the filing of a notice of appeal or 30 days</w:t>
      </w:r>
      <w:r w:rsidR="008B24DA" w:rsidRPr="0032555C">
        <w:rPr>
          <w:rFonts w:ascii="Times New Roman" w:hAnsi="Times New Roman" w:cs="Times New Roman"/>
          <w:sz w:val="24"/>
          <w:szCs w:val="24"/>
        </w:rPr>
        <w:t xml:space="preserve"> after the final (appealable) decision of the Court</w:t>
      </w:r>
      <w:r w:rsidR="00BF04DB" w:rsidRPr="0032555C">
        <w:rPr>
          <w:rFonts w:ascii="Times New Roman" w:hAnsi="Times New Roman" w:cs="Times New Roman"/>
          <w:sz w:val="24"/>
          <w:szCs w:val="24"/>
        </w:rPr>
        <w:t xml:space="preserve">, </w:t>
      </w:r>
      <w:r w:rsidR="008B24DA" w:rsidRPr="0032555C">
        <w:rPr>
          <w:rFonts w:ascii="Times New Roman" w:hAnsi="Times New Roman" w:cs="Times New Roman"/>
          <w:sz w:val="24"/>
          <w:szCs w:val="24"/>
        </w:rPr>
        <w:t>as the case may be</w:t>
      </w:r>
      <w:r w:rsidRPr="0032555C">
        <w:rPr>
          <w:rFonts w:ascii="Times New Roman" w:hAnsi="Times New Roman" w:cs="Times New Roman"/>
          <w:sz w:val="24"/>
          <w:szCs w:val="24"/>
        </w:rPr>
        <w:t xml:space="preserve">.  Attorney does not need to sign a </w:t>
      </w:r>
      <w:r w:rsidRPr="0032555C">
        <w:rPr>
          <w:rFonts w:ascii="Times New Roman" w:hAnsi="Times New Roman" w:cs="Times New Roman"/>
          <w:sz w:val="24"/>
          <w:szCs w:val="24"/>
        </w:rPr>
        <w:lastRenderedPageBreak/>
        <w:t>withdrawal.</w:t>
      </w:r>
      <w:r w:rsidR="008A44B2" w:rsidRPr="0032555C">
        <w:rPr>
          <w:rFonts w:ascii="Times New Roman" w:hAnsi="Times New Roman" w:cs="Times New Roman"/>
          <w:sz w:val="24"/>
          <w:szCs w:val="24"/>
        </w:rPr>
        <w:t xml:space="preserve">  For the purposes of juvenile court proceeding</w:t>
      </w:r>
      <w:r w:rsidR="008F4AB1" w:rsidRPr="0032555C">
        <w:rPr>
          <w:rFonts w:ascii="Times New Roman" w:hAnsi="Times New Roman" w:cs="Times New Roman"/>
          <w:sz w:val="24"/>
          <w:szCs w:val="24"/>
        </w:rPr>
        <w:t>s</w:t>
      </w:r>
      <w:r w:rsidR="008A44B2" w:rsidRPr="0032555C">
        <w:rPr>
          <w:rFonts w:ascii="Times New Roman" w:hAnsi="Times New Roman" w:cs="Times New Roman"/>
          <w:sz w:val="24"/>
          <w:szCs w:val="24"/>
        </w:rPr>
        <w:t xml:space="preserve"> </w:t>
      </w:r>
      <w:r w:rsidR="008F4AB1" w:rsidRPr="0032555C">
        <w:rPr>
          <w:rFonts w:ascii="Times New Roman" w:hAnsi="Times New Roman" w:cs="Times New Roman"/>
          <w:sz w:val="24"/>
          <w:szCs w:val="24"/>
        </w:rPr>
        <w:t>not involving commitment to the custody of the Department</w:t>
      </w:r>
      <w:r w:rsidR="0032555C" w:rsidRPr="0032555C">
        <w:rPr>
          <w:rFonts w:ascii="Times New Roman" w:hAnsi="Times New Roman" w:cs="Times New Roman"/>
          <w:sz w:val="24"/>
          <w:szCs w:val="24"/>
        </w:rPr>
        <w:t xml:space="preserve"> of Social and Health Services</w:t>
      </w:r>
      <w:r w:rsidR="008F4AB1" w:rsidRPr="0032555C">
        <w:rPr>
          <w:rFonts w:ascii="Times New Roman" w:hAnsi="Times New Roman" w:cs="Times New Roman"/>
          <w:sz w:val="24"/>
          <w:szCs w:val="24"/>
        </w:rPr>
        <w:t xml:space="preserve"> Juvenile Rehabilitation </w:t>
      </w:r>
      <w:r w:rsidR="008A44B2" w:rsidRPr="0032555C">
        <w:rPr>
          <w:rFonts w:ascii="Times New Roman" w:hAnsi="Times New Roman" w:cs="Times New Roman"/>
          <w:sz w:val="24"/>
          <w:szCs w:val="24"/>
        </w:rPr>
        <w:t>the case is not completed until the conclusion of supervision.</w:t>
      </w:r>
    </w:p>
    <w:p w:rsidR="0032555C" w:rsidRDefault="0032555C" w:rsidP="0032555C">
      <w:pPr>
        <w:pStyle w:val="ListParagraph"/>
        <w:spacing w:after="120" w:line="276" w:lineRule="auto"/>
        <w:ind w:left="0"/>
        <w:rPr>
          <w:rFonts w:ascii="Times New Roman" w:hAnsi="Times New Roman" w:cs="Times New Roman"/>
          <w:sz w:val="24"/>
          <w:szCs w:val="24"/>
        </w:rPr>
      </w:pPr>
    </w:p>
    <w:p w:rsidR="00B917C1" w:rsidRDefault="00B917C1" w:rsidP="0032555C">
      <w:pPr>
        <w:pStyle w:val="ListParagraph"/>
        <w:numPr>
          <w:ilvl w:val="0"/>
          <w:numId w:val="2"/>
        </w:numPr>
        <w:spacing w:after="120" w:line="276" w:lineRule="auto"/>
        <w:ind w:left="0"/>
        <w:rPr>
          <w:rFonts w:ascii="Times New Roman" w:hAnsi="Times New Roman" w:cs="Times New Roman"/>
          <w:sz w:val="24"/>
          <w:szCs w:val="24"/>
        </w:rPr>
      </w:pPr>
      <w:r w:rsidRPr="0032555C">
        <w:rPr>
          <w:rFonts w:ascii="Times New Roman" w:hAnsi="Times New Roman" w:cs="Times New Roman"/>
          <w:b/>
          <w:sz w:val="24"/>
          <w:szCs w:val="24"/>
        </w:rPr>
        <w:t xml:space="preserve">Investigators.  </w:t>
      </w:r>
      <w:r w:rsidR="0078522C" w:rsidRPr="0032555C">
        <w:rPr>
          <w:rFonts w:ascii="Times New Roman" w:hAnsi="Times New Roman" w:cs="Times New Roman"/>
          <w:sz w:val="24"/>
          <w:szCs w:val="24"/>
        </w:rPr>
        <w:t>The C</w:t>
      </w:r>
      <w:r w:rsidRPr="0032555C">
        <w:rPr>
          <w:rFonts w:ascii="Times New Roman" w:hAnsi="Times New Roman" w:cs="Times New Roman"/>
          <w:sz w:val="24"/>
          <w:szCs w:val="24"/>
        </w:rPr>
        <w:t>ourt will set aside sufficient funds out of its public defender budget to fund defense investigators.  Public Defenders may file ex parte motions for such investigator funds.</w:t>
      </w:r>
    </w:p>
    <w:p w:rsidR="00C46C76" w:rsidRPr="009B5A39" w:rsidRDefault="00C46C76" w:rsidP="009B5A39">
      <w:pPr>
        <w:pStyle w:val="ListParagraph"/>
        <w:rPr>
          <w:rFonts w:ascii="Times New Roman" w:hAnsi="Times New Roman" w:cs="Times New Roman"/>
          <w:sz w:val="24"/>
          <w:szCs w:val="24"/>
        </w:rPr>
      </w:pPr>
    </w:p>
    <w:p w:rsidR="00C46C76" w:rsidRPr="009B5A39" w:rsidRDefault="00C46C76" w:rsidP="0032555C">
      <w:pPr>
        <w:pStyle w:val="ListParagraph"/>
        <w:numPr>
          <w:ilvl w:val="0"/>
          <w:numId w:val="2"/>
        </w:numPr>
        <w:spacing w:after="120" w:line="276" w:lineRule="auto"/>
        <w:ind w:left="0"/>
        <w:rPr>
          <w:rFonts w:ascii="Times New Roman" w:hAnsi="Times New Roman" w:cs="Times New Roman"/>
          <w:b/>
          <w:sz w:val="24"/>
          <w:szCs w:val="24"/>
        </w:rPr>
      </w:pPr>
      <w:r w:rsidRPr="009B5A39">
        <w:rPr>
          <w:rFonts w:ascii="Times New Roman" w:hAnsi="Times New Roman" w:cs="Times New Roman"/>
          <w:b/>
          <w:sz w:val="24"/>
          <w:szCs w:val="24"/>
        </w:rPr>
        <w:t>Costs.</w:t>
      </w:r>
      <w:r>
        <w:rPr>
          <w:rFonts w:ascii="Times New Roman" w:hAnsi="Times New Roman" w:cs="Times New Roman"/>
          <w:b/>
          <w:sz w:val="24"/>
          <w:szCs w:val="24"/>
        </w:rPr>
        <w:t xml:space="preserve">  </w:t>
      </w:r>
      <w:r w:rsidRPr="009B5A39">
        <w:rPr>
          <w:rFonts w:ascii="Times New Roman" w:hAnsi="Times New Roman" w:cs="Times New Roman"/>
          <w:sz w:val="24"/>
          <w:szCs w:val="24"/>
        </w:rPr>
        <w:t>The Contracting Attorney shall receive copies of all pleadings filed in their client’s Superior Court case file in the Kittitas County Clerk’s Office at no cost to the attorney.  The Clerk shall bill those expenses directly to the Superior Court.</w:t>
      </w:r>
      <w:r>
        <w:rPr>
          <w:rFonts w:ascii="Times New Roman" w:hAnsi="Times New Roman" w:cs="Times New Roman"/>
          <w:b/>
          <w:sz w:val="24"/>
          <w:szCs w:val="24"/>
        </w:rPr>
        <w:t xml:space="preserve">  </w:t>
      </w:r>
    </w:p>
    <w:p w:rsidR="00DB0D13" w:rsidRPr="00B300D9" w:rsidRDefault="00DB0D13" w:rsidP="00DB0D13">
      <w:pPr>
        <w:pStyle w:val="ListParagraph"/>
        <w:spacing w:after="120" w:line="276" w:lineRule="auto"/>
        <w:ind w:left="0"/>
        <w:rPr>
          <w:rFonts w:ascii="Times New Roman" w:hAnsi="Times New Roman" w:cs="Times New Roman"/>
          <w:sz w:val="24"/>
          <w:szCs w:val="24"/>
        </w:rPr>
      </w:pPr>
    </w:p>
    <w:p w:rsidR="00B917C1" w:rsidRDefault="00B917C1" w:rsidP="001B0A18">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Experts.  </w:t>
      </w:r>
      <w:r w:rsidRPr="00B300D9">
        <w:rPr>
          <w:rFonts w:ascii="Times New Roman" w:hAnsi="Times New Roman" w:cs="Times New Roman"/>
          <w:sz w:val="24"/>
          <w:szCs w:val="24"/>
        </w:rPr>
        <w:t>The court will set aside sufficient funds for expert defense witnesses.  Public Defenders may file ex parte motions for such expert witness funds.</w:t>
      </w:r>
    </w:p>
    <w:p w:rsidR="00DB0D13" w:rsidRPr="00B300D9" w:rsidRDefault="00DB0D13" w:rsidP="00DB0D13">
      <w:pPr>
        <w:pStyle w:val="ListParagraph"/>
        <w:spacing w:after="120" w:line="276" w:lineRule="auto"/>
        <w:ind w:left="0"/>
        <w:rPr>
          <w:rFonts w:ascii="Times New Roman" w:hAnsi="Times New Roman" w:cs="Times New Roman"/>
          <w:sz w:val="24"/>
          <w:szCs w:val="24"/>
        </w:rPr>
      </w:pPr>
    </w:p>
    <w:p w:rsidR="00DB0D13" w:rsidRDefault="00B917C1" w:rsidP="001B0A18">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Extraordinary cases.  </w:t>
      </w:r>
      <w:r w:rsidRPr="00B300D9">
        <w:rPr>
          <w:rFonts w:ascii="Times New Roman" w:hAnsi="Times New Roman" w:cs="Times New Roman"/>
          <w:sz w:val="24"/>
          <w:szCs w:val="24"/>
        </w:rPr>
        <w:t xml:space="preserve">If a public defender is assigned a case which requires an extraordinary amount of time and preparation, </w:t>
      </w:r>
      <w:r w:rsidR="0032555C">
        <w:rPr>
          <w:rFonts w:ascii="Times New Roman" w:hAnsi="Times New Roman" w:cs="Times New Roman"/>
          <w:sz w:val="24"/>
          <w:szCs w:val="24"/>
        </w:rPr>
        <w:t>Counsel may apply to the Court in writing and subject to CR11A, for such additional compensation as the Court determines to be appropriate.</w:t>
      </w:r>
    </w:p>
    <w:p w:rsidR="00B917C1" w:rsidRPr="00B300D9" w:rsidRDefault="00B917C1" w:rsidP="00DB0D13">
      <w:pPr>
        <w:pStyle w:val="ListParagraph"/>
        <w:spacing w:after="120" w:line="276" w:lineRule="auto"/>
        <w:ind w:left="0"/>
        <w:rPr>
          <w:rFonts w:ascii="Times New Roman" w:hAnsi="Times New Roman" w:cs="Times New Roman"/>
          <w:sz w:val="24"/>
          <w:szCs w:val="24"/>
        </w:rPr>
      </w:pPr>
      <w:r w:rsidRPr="00B300D9">
        <w:rPr>
          <w:rFonts w:ascii="Times New Roman" w:hAnsi="Times New Roman" w:cs="Times New Roman"/>
          <w:sz w:val="24"/>
          <w:szCs w:val="24"/>
        </w:rPr>
        <w:t xml:space="preserve"> </w:t>
      </w:r>
    </w:p>
    <w:p w:rsidR="006D05B2" w:rsidRDefault="00ED1187" w:rsidP="001B0A18">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Conflict Counsel</w:t>
      </w:r>
      <w:r w:rsidR="00CF0369" w:rsidRPr="00B300D9">
        <w:rPr>
          <w:rFonts w:ascii="Times New Roman" w:hAnsi="Times New Roman" w:cs="Times New Roman"/>
          <w:b/>
          <w:sz w:val="24"/>
          <w:szCs w:val="24"/>
        </w:rPr>
        <w:t xml:space="preserve">.  </w:t>
      </w:r>
      <w:r w:rsidR="00CF0369" w:rsidRPr="00B300D9">
        <w:rPr>
          <w:rFonts w:ascii="Times New Roman" w:hAnsi="Times New Roman" w:cs="Times New Roman"/>
          <w:sz w:val="24"/>
          <w:szCs w:val="24"/>
        </w:rPr>
        <w:t>The cost of conflict counsel shall be paid by the County and not by the contracting attorney.  If the Contracting Attorney or any employed or associated attorney is precluded from representing a client because of a conflict which cannot be resolved by transfer of the case between the Contracting Attorney and employed or associated counsel, the attorney shall promptly notify the Court by notice of withdrawal and substitution of another attorney qualifie</w:t>
      </w:r>
      <w:r w:rsidR="0032555C">
        <w:rPr>
          <w:rFonts w:ascii="Times New Roman" w:hAnsi="Times New Roman" w:cs="Times New Roman"/>
          <w:sz w:val="24"/>
          <w:szCs w:val="24"/>
        </w:rPr>
        <w:t>d under the terms of Paragraph 4</w:t>
      </w:r>
      <w:r w:rsidR="00CF0369" w:rsidRPr="00B300D9">
        <w:rPr>
          <w:rFonts w:ascii="Times New Roman" w:hAnsi="Times New Roman" w:cs="Times New Roman"/>
          <w:sz w:val="24"/>
          <w:szCs w:val="24"/>
        </w:rPr>
        <w:t>.  Conflict counsel shall be paid at the same per case compensation rate as the Contracting Attorney.</w:t>
      </w:r>
      <w:r w:rsidR="008D5F48">
        <w:rPr>
          <w:rFonts w:ascii="Times New Roman" w:hAnsi="Times New Roman" w:cs="Times New Roman"/>
          <w:sz w:val="24"/>
          <w:szCs w:val="24"/>
        </w:rPr>
        <w:t xml:space="preserve"> For the purposes of this provision, a Conflict of Interest requiring any replacement of counsel shall be as defined in the applicable RPCs (Rules of Professional Conduct) promulgated by the Washington Supreme Court.</w:t>
      </w:r>
    </w:p>
    <w:p w:rsidR="00DB0D13" w:rsidRPr="00B300D9" w:rsidRDefault="00DB0D13" w:rsidP="00DB0D13">
      <w:pPr>
        <w:pStyle w:val="ListParagraph"/>
        <w:spacing w:after="120" w:line="276" w:lineRule="auto"/>
        <w:ind w:left="0"/>
        <w:rPr>
          <w:rFonts w:ascii="Times New Roman" w:hAnsi="Times New Roman" w:cs="Times New Roman"/>
          <w:sz w:val="24"/>
          <w:szCs w:val="24"/>
        </w:rPr>
      </w:pPr>
    </w:p>
    <w:p w:rsidR="00BC652C" w:rsidRPr="00B300D9" w:rsidRDefault="00BC652C" w:rsidP="001B0A18">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Termination. </w:t>
      </w:r>
    </w:p>
    <w:p w:rsidR="00DB0D13" w:rsidRPr="00DB0D13" w:rsidRDefault="00BC652C" w:rsidP="00DB0D13">
      <w:pPr>
        <w:pStyle w:val="ListParagraph"/>
        <w:numPr>
          <w:ilvl w:val="1"/>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sz w:val="24"/>
          <w:szCs w:val="24"/>
          <w:u w:val="single"/>
        </w:rPr>
        <w:t xml:space="preserve">For Cause: </w:t>
      </w:r>
      <w:r w:rsidRPr="00B300D9">
        <w:rPr>
          <w:rFonts w:ascii="Times New Roman" w:hAnsi="Times New Roman" w:cs="Times New Roman"/>
          <w:sz w:val="24"/>
          <w:szCs w:val="24"/>
        </w:rPr>
        <w:t>Either party may terminate this Agreement immediately in the event the other party fails to perform its obligations as described in this Agreement and such failure has not been corrected to the reasonable satisfaction of the injured party in a timely manner after notice of breach has been provided to the other party.  Compensation for cases assigned prior to the effective day of termination shall be as provided under this Agreement.</w:t>
      </w:r>
    </w:p>
    <w:p w:rsidR="00BC652C" w:rsidRPr="00B300D9" w:rsidRDefault="00BC652C" w:rsidP="001B0A18">
      <w:pPr>
        <w:pStyle w:val="ListParagraph"/>
        <w:numPr>
          <w:ilvl w:val="1"/>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sz w:val="24"/>
          <w:szCs w:val="24"/>
          <w:u w:val="single"/>
        </w:rPr>
        <w:t>For Reasons Beyond the Parties’ Control:</w:t>
      </w:r>
      <w:r w:rsidRPr="00B300D9">
        <w:rPr>
          <w:rFonts w:ascii="Times New Roman" w:hAnsi="Times New Roman" w:cs="Times New Roman"/>
          <w:sz w:val="24"/>
          <w:szCs w:val="24"/>
        </w:rPr>
        <w:t xml:space="preserve"> Either party may terminate this Agreement immediately without recourse by the other where performance is rendered impossible or impracticable for reasons beyond such party’s control, including but not limited to acts of nature, war, riot, personal disability or superior governmental regulation or control.</w:t>
      </w:r>
    </w:p>
    <w:p w:rsidR="00BC652C" w:rsidRDefault="00BC652C" w:rsidP="001B0A18">
      <w:pPr>
        <w:pStyle w:val="ListParagraph"/>
        <w:numPr>
          <w:ilvl w:val="1"/>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sz w:val="24"/>
          <w:szCs w:val="24"/>
          <w:u w:val="single"/>
        </w:rPr>
        <w:t>Without Cause:</w:t>
      </w:r>
      <w:r w:rsidRPr="00B300D9">
        <w:rPr>
          <w:rFonts w:ascii="Times New Roman" w:hAnsi="Times New Roman" w:cs="Times New Roman"/>
          <w:sz w:val="24"/>
          <w:szCs w:val="24"/>
        </w:rPr>
        <w:t xml:space="preserve"> Either party may terminate this Agreement without cause upon 90 days written notice, which date of termination shall correspond to the last day of a calendar month.  The </w:t>
      </w:r>
      <w:r w:rsidRPr="00B300D9">
        <w:rPr>
          <w:rFonts w:ascii="Times New Roman" w:hAnsi="Times New Roman" w:cs="Times New Roman"/>
          <w:sz w:val="24"/>
          <w:szCs w:val="24"/>
        </w:rPr>
        <w:lastRenderedPageBreak/>
        <w:t>contracting attorney shall be responsible for completion of cases assigned prior to the effective date of termination.</w:t>
      </w:r>
    </w:p>
    <w:p w:rsidR="00DB0D13" w:rsidRPr="00B300D9" w:rsidRDefault="00DB0D13" w:rsidP="00DB0D13">
      <w:pPr>
        <w:pStyle w:val="ListParagraph"/>
        <w:spacing w:after="120" w:line="276" w:lineRule="auto"/>
        <w:ind w:left="0"/>
        <w:rPr>
          <w:rFonts w:ascii="Times New Roman" w:hAnsi="Times New Roman" w:cs="Times New Roman"/>
          <w:sz w:val="24"/>
          <w:szCs w:val="24"/>
        </w:rPr>
      </w:pPr>
    </w:p>
    <w:p w:rsidR="00BC652C" w:rsidRDefault="00BC652C" w:rsidP="003A29A0">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Amendments. </w:t>
      </w:r>
      <w:r w:rsidRPr="00B300D9">
        <w:rPr>
          <w:rFonts w:ascii="Times New Roman" w:hAnsi="Times New Roman" w:cs="Times New Roman"/>
          <w:sz w:val="24"/>
          <w:szCs w:val="24"/>
        </w:rPr>
        <w:t>No modification or amendment of the provision</w:t>
      </w:r>
      <w:r w:rsidR="00F95ED0">
        <w:rPr>
          <w:rFonts w:ascii="Times New Roman" w:hAnsi="Times New Roman" w:cs="Times New Roman"/>
          <w:sz w:val="24"/>
          <w:szCs w:val="24"/>
        </w:rPr>
        <w:t>s</w:t>
      </w:r>
      <w:r w:rsidRPr="00B300D9">
        <w:rPr>
          <w:rFonts w:ascii="Times New Roman" w:hAnsi="Times New Roman" w:cs="Times New Roman"/>
          <w:sz w:val="24"/>
          <w:szCs w:val="24"/>
        </w:rPr>
        <w:t xml:space="preserve"> of this Agreement shall be effective unless in writing and signed by the authorized representative of the parties hereto.</w:t>
      </w:r>
    </w:p>
    <w:p w:rsidR="00DB0D13" w:rsidRDefault="00DB0D13" w:rsidP="00DB0D13">
      <w:pPr>
        <w:pStyle w:val="ListParagraph"/>
        <w:spacing w:after="120" w:line="276" w:lineRule="auto"/>
        <w:ind w:left="0"/>
        <w:rPr>
          <w:rFonts w:ascii="Times New Roman" w:hAnsi="Times New Roman" w:cs="Times New Roman"/>
          <w:sz w:val="24"/>
          <w:szCs w:val="24"/>
        </w:rPr>
      </w:pPr>
    </w:p>
    <w:p w:rsidR="00D97C83" w:rsidRDefault="000C6A55" w:rsidP="00D97C83">
      <w:pPr>
        <w:pStyle w:val="ListParagraph"/>
        <w:numPr>
          <w:ilvl w:val="0"/>
          <w:numId w:val="2"/>
        </w:numPr>
        <w:spacing w:before="120" w:after="120" w:line="240" w:lineRule="auto"/>
        <w:ind w:left="0"/>
        <w:rPr>
          <w:rFonts w:ascii="Times New Roman" w:hAnsi="Times New Roman" w:cs="Times New Roman"/>
          <w:bCs/>
          <w:color w:val="000000"/>
          <w:sz w:val="24"/>
          <w:szCs w:val="24"/>
        </w:rPr>
      </w:pPr>
      <w:r w:rsidRPr="0070669F">
        <w:rPr>
          <w:rFonts w:ascii="Times New Roman" w:hAnsi="Times New Roman" w:cs="Times New Roman"/>
          <w:b/>
          <w:sz w:val="24"/>
          <w:szCs w:val="24"/>
        </w:rPr>
        <w:t>N</w:t>
      </w:r>
      <w:r>
        <w:rPr>
          <w:rFonts w:ascii="Times New Roman" w:hAnsi="Times New Roman" w:cs="Times New Roman"/>
          <w:b/>
          <w:sz w:val="24"/>
          <w:szCs w:val="24"/>
        </w:rPr>
        <w:t>ondiscrimination.</w:t>
      </w:r>
      <w:r w:rsidRPr="0070669F">
        <w:rPr>
          <w:rFonts w:ascii="Times New Roman" w:hAnsi="Times New Roman" w:cs="Times New Roman"/>
          <w:sz w:val="24"/>
          <w:szCs w:val="24"/>
        </w:rPr>
        <w:t xml:space="preserve">  C</w:t>
      </w:r>
      <w:r>
        <w:rPr>
          <w:rFonts w:ascii="Times New Roman" w:hAnsi="Times New Roman" w:cs="Times New Roman"/>
          <w:sz w:val="24"/>
          <w:szCs w:val="24"/>
        </w:rPr>
        <w:t>ontracting Attorney</w:t>
      </w:r>
      <w:r w:rsidRPr="0070669F">
        <w:rPr>
          <w:rFonts w:ascii="Times New Roman" w:hAnsi="Times New Roman" w:cs="Times New Roman"/>
          <w:sz w:val="24"/>
          <w:szCs w:val="24"/>
        </w:rPr>
        <w:t xml:space="preserve"> shall not discriminate or tolerate harassment on the basis of race, color, sex, religion, national origin, marital status, sexual orientation, age, or the presence of any sensory, mental, or physical disability in the administration or delivery of public defense services.  Counsel shall comply with all federal, state, and local non-discrimination requirements.</w:t>
      </w:r>
    </w:p>
    <w:p w:rsidR="00D97C83" w:rsidRPr="00D97C83" w:rsidRDefault="00D97C83" w:rsidP="00D97C83">
      <w:pPr>
        <w:pStyle w:val="ListParagraph"/>
        <w:spacing w:before="120" w:after="120" w:line="240" w:lineRule="auto"/>
        <w:ind w:left="0"/>
        <w:contextualSpacing w:val="0"/>
        <w:rPr>
          <w:rFonts w:ascii="Times New Roman" w:hAnsi="Times New Roman" w:cs="Times New Roman"/>
          <w:bCs/>
          <w:color w:val="000000"/>
          <w:sz w:val="24"/>
          <w:szCs w:val="24"/>
        </w:rPr>
      </w:pPr>
    </w:p>
    <w:p w:rsidR="00596648" w:rsidRPr="00D7656B" w:rsidRDefault="000C6A55" w:rsidP="00D7656B">
      <w:pPr>
        <w:numPr>
          <w:ilvl w:val="0"/>
          <w:numId w:val="2"/>
        </w:numPr>
        <w:spacing w:after="120" w:line="276" w:lineRule="auto"/>
        <w:ind w:left="0"/>
        <w:rPr>
          <w:rFonts w:ascii="Times New Roman" w:hAnsi="Times New Roman" w:cs="Times New Roman"/>
          <w:bCs/>
          <w:color w:val="000000"/>
          <w:sz w:val="24"/>
          <w:szCs w:val="24"/>
        </w:rPr>
      </w:pPr>
      <w:r w:rsidRPr="0070669F">
        <w:rPr>
          <w:rFonts w:ascii="Times New Roman" w:hAnsi="Times New Roman" w:cs="Times New Roman"/>
          <w:b/>
          <w:bCs/>
          <w:color w:val="000000"/>
          <w:sz w:val="24"/>
          <w:szCs w:val="24"/>
        </w:rPr>
        <w:t>P</w:t>
      </w:r>
      <w:r>
        <w:rPr>
          <w:rFonts w:ascii="Times New Roman" w:hAnsi="Times New Roman" w:cs="Times New Roman"/>
          <w:b/>
          <w:bCs/>
          <w:color w:val="000000"/>
          <w:sz w:val="24"/>
          <w:szCs w:val="24"/>
        </w:rPr>
        <w:t xml:space="preserve">hysical Office/Communications and </w:t>
      </w:r>
      <w:r w:rsidRPr="0070669F">
        <w:rPr>
          <w:rFonts w:ascii="Times New Roman" w:hAnsi="Times New Roman" w:cs="Times New Roman"/>
          <w:b/>
          <w:bCs/>
          <w:color w:val="000000"/>
          <w:sz w:val="24"/>
          <w:szCs w:val="24"/>
        </w:rPr>
        <w:t>S</w:t>
      </w:r>
      <w:r>
        <w:rPr>
          <w:rFonts w:ascii="Times New Roman" w:hAnsi="Times New Roman" w:cs="Times New Roman"/>
          <w:b/>
          <w:bCs/>
          <w:color w:val="000000"/>
          <w:sz w:val="24"/>
          <w:szCs w:val="24"/>
        </w:rPr>
        <w:t xml:space="preserve">upport Staff. </w:t>
      </w:r>
      <w:r w:rsidRPr="0070669F">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The Contracting Attorney</w:t>
      </w:r>
      <w:r w:rsidRPr="008E7744">
        <w:rPr>
          <w:rFonts w:ascii="Times New Roman" w:hAnsi="Times New Roman" w:cs="Times New Roman"/>
          <w:bCs/>
          <w:color w:val="000000"/>
          <w:sz w:val="24"/>
          <w:szCs w:val="24"/>
        </w:rPr>
        <w:t xml:space="preserve"> will </w:t>
      </w:r>
      <w:r w:rsidRPr="0070669F">
        <w:rPr>
          <w:rFonts w:ascii="Times New Roman" w:hAnsi="Times New Roman" w:cs="Times New Roman"/>
          <w:bCs/>
          <w:color w:val="000000"/>
          <w:sz w:val="24"/>
          <w:szCs w:val="24"/>
        </w:rPr>
        <w:t xml:space="preserve">maintain a physical office </w:t>
      </w:r>
      <w:r w:rsidRPr="0073293F">
        <w:rPr>
          <w:rFonts w:ascii="Times New Roman" w:hAnsi="Times New Roman" w:cs="Times New Roman"/>
          <w:bCs/>
          <w:color w:val="000000"/>
          <w:sz w:val="24"/>
          <w:szCs w:val="24"/>
        </w:rPr>
        <w:t xml:space="preserve">or </w:t>
      </w:r>
      <w:r w:rsidRPr="0070669F">
        <w:rPr>
          <w:rFonts w:ascii="Times New Roman" w:hAnsi="Times New Roman" w:cs="Times New Roman"/>
          <w:bCs/>
          <w:color w:val="000000"/>
          <w:sz w:val="24"/>
          <w:szCs w:val="24"/>
        </w:rPr>
        <w:t>have access to an office that accommodates confidential meeting with clients;</w:t>
      </w:r>
      <w:r>
        <w:rPr>
          <w:rFonts w:ascii="Times New Roman" w:hAnsi="Times New Roman" w:cs="Times New Roman"/>
          <w:bCs/>
          <w:color w:val="000000"/>
          <w:sz w:val="24"/>
          <w:szCs w:val="24"/>
        </w:rPr>
        <w:t xml:space="preserve"> </w:t>
      </w:r>
      <w:r w:rsidRPr="0070669F">
        <w:rPr>
          <w:rFonts w:ascii="Times New Roman" w:hAnsi="Times New Roman" w:cs="Times New Roman"/>
          <w:bCs/>
          <w:color w:val="000000"/>
          <w:sz w:val="24"/>
          <w:szCs w:val="24"/>
        </w:rPr>
        <w:t>maintain a postal address and adequate telephone service to ensure prompt response to client contact</w:t>
      </w:r>
      <w:r>
        <w:rPr>
          <w:rFonts w:ascii="Times New Roman" w:hAnsi="Times New Roman" w:cs="Times New Roman"/>
          <w:bCs/>
          <w:color w:val="000000"/>
          <w:sz w:val="24"/>
          <w:szCs w:val="24"/>
        </w:rPr>
        <w:t xml:space="preserve">, and </w:t>
      </w:r>
      <w:r w:rsidRPr="0070669F">
        <w:rPr>
          <w:rFonts w:ascii="Times New Roman" w:hAnsi="Times New Roman" w:cs="Times New Roman"/>
          <w:bCs/>
          <w:color w:val="000000"/>
          <w:sz w:val="24"/>
          <w:szCs w:val="24"/>
        </w:rPr>
        <w:t>will provide sufficient support staff to provide for effective assistance of counsel.</w:t>
      </w:r>
    </w:p>
    <w:p w:rsidR="008E7744" w:rsidRPr="00D97C83" w:rsidRDefault="00BC652C" w:rsidP="00D7656B">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Entire Agreement.</w:t>
      </w:r>
      <w:r w:rsidRPr="00B300D9">
        <w:rPr>
          <w:rFonts w:ascii="Times New Roman" w:hAnsi="Times New Roman" w:cs="Times New Roman"/>
          <w:sz w:val="24"/>
          <w:szCs w:val="24"/>
        </w:rPr>
        <w:t xml:space="preserve">  This instrument contains the entire Agreement between the parties and may not be enlarged, modified, or altered except in writings signed by the parties.</w:t>
      </w:r>
    </w:p>
    <w:p w:rsidR="00A65B82" w:rsidRDefault="00A65B82" w:rsidP="009B5A39">
      <w:pPr>
        <w:rPr>
          <w:rFonts w:ascii="Times New Roman" w:hAnsi="Times New Roman" w:cs="Times New Roman"/>
          <w:b/>
        </w:rPr>
      </w:pPr>
    </w:p>
    <w:p w:rsidR="00A65B82" w:rsidRPr="009B5A39" w:rsidRDefault="00A65B82" w:rsidP="009B5A39">
      <w:pPr>
        <w:rPr>
          <w:rFonts w:ascii="Times New Roman" w:hAnsi="Times New Roman" w:cs="Times New Roman"/>
          <w:b/>
        </w:rPr>
      </w:pPr>
      <w:r w:rsidRPr="009B5A39">
        <w:rPr>
          <w:rFonts w:ascii="Times New Roman" w:hAnsi="Times New Roman" w:cs="Times New Roman"/>
          <w:b/>
        </w:rPr>
        <w:t xml:space="preserve">IN WITNESS WHEREOF, the parties have executed this </w:t>
      </w:r>
      <w:r>
        <w:rPr>
          <w:rFonts w:ascii="Times New Roman" w:hAnsi="Times New Roman" w:cs="Times New Roman"/>
          <w:b/>
        </w:rPr>
        <w:t>Agreement on the _______ day of December, 2018.</w:t>
      </w:r>
    </w:p>
    <w:p w:rsidR="00A65B82" w:rsidRDefault="00A65B82" w:rsidP="009B5A39">
      <w:pPr>
        <w:pStyle w:val="ListParagraph"/>
        <w:ind w:left="630"/>
        <w:rPr>
          <w:rFonts w:ascii="Times New Roman" w:hAnsi="Times New Roman" w:cs="Times New Roman"/>
          <w:b/>
        </w:rPr>
      </w:pPr>
      <w:r>
        <w:rPr>
          <w:rFonts w:ascii="Times New Roman" w:hAnsi="Times New Roman" w:cs="Times New Roman"/>
          <w:b/>
        </w:rPr>
        <w:t>___________________________________</w:t>
      </w:r>
      <w:r>
        <w:rPr>
          <w:rFonts w:ascii="Times New Roman" w:hAnsi="Times New Roman" w:cs="Times New Roman"/>
          <w:b/>
        </w:rPr>
        <w:tab/>
      </w:r>
      <w:r>
        <w:rPr>
          <w:rFonts w:ascii="Times New Roman" w:hAnsi="Times New Roman" w:cs="Times New Roman"/>
          <w:b/>
        </w:rPr>
        <w:tab/>
        <w:t>________________________________</w:t>
      </w:r>
    </w:p>
    <w:p w:rsidR="00A65B82" w:rsidRDefault="00EE2927" w:rsidP="009B5A39">
      <w:pPr>
        <w:pStyle w:val="ListParagraph"/>
        <w:ind w:left="630"/>
        <w:rPr>
          <w:rFonts w:ascii="Times New Roman" w:hAnsi="Times New Roman" w:cs="Times New Roman"/>
          <w:b/>
        </w:rPr>
      </w:pPr>
      <w:r>
        <w:rPr>
          <w:rFonts w:ascii="Times New Roman" w:hAnsi="Times New Roman" w:cs="Times New Roman"/>
          <w:b/>
        </w:rPr>
        <w:t>Deborah King</w:t>
      </w:r>
      <w:r w:rsidR="0087326C">
        <w:rPr>
          <w:rFonts w:ascii="Times New Roman" w:hAnsi="Times New Roman" w:cs="Times New Roman"/>
          <w:b/>
        </w:rPr>
        <w:t xml:space="preserve">, WSBA </w:t>
      </w:r>
      <w:r w:rsidR="0087326C" w:rsidRPr="00FF184C">
        <w:rPr>
          <w:rFonts w:ascii="Times New Roman" w:hAnsi="Times New Roman" w:cs="Times New Roman"/>
          <w:sz w:val="24"/>
          <w:szCs w:val="24"/>
        </w:rPr>
        <w:t>#</w:t>
      </w:r>
      <w:r>
        <w:rPr>
          <w:rFonts w:ascii="Times New Roman" w:hAnsi="Times New Roman" w:cs="Times New Roman"/>
          <w:sz w:val="24"/>
          <w:szCs w:val="24"/>
        </w:rPr>
        <w:t>23677</w:t>
      </w:r>
      <w:r w:rsidR="00A65B82">
        <w:rPr>
          <w:rFonts w:ascii="Times New Roman" w:hAnsi="Times New Roman" w:cs="Times New Roman"/>
          <w:b/>
        </w:rPr>
        <w:tab/>
      </w:r>
      <w:r w:rsidR="00A65B82">
        <w:rPr>
          <w:rFonts w:ascii="Times New Roman" w:hAnsi="Times New Roman" w:cs="Times New Roman"/>
          <w:b/>
        </w:rPr>
        <w:tab/>
      </w:r>
      <w:r w:rsidR="00A65B82">
        <w:rPr>
          <w:rFonts w:ascii="Times New Roman" w:hAnsi="Times New Roman" w:cs="Times New Roman"/>
          <w:b/>
        </w:rPr>
        <w:tab/>
      </w:r>
      <w:r w:rsidR="00A65B82">
        <w:rPr>
          <w:rFonts w:ascii="Times New Roman" w:hAnsi="Times New Roman" w:cs="Times New Roman"/>
          <w:b/>
        </w:rPr>
        <w:tab/>
        <w:t>Judge Scott R. Sparks</w:t>
      </w:r>
    </w:p>
    <w:p w:rsidR="00A65B82" w:rsidRDefault="00A65B82" w:rsidP="009B5A39">
      <w:pPr>
        <w:pStyle w:val="ListParagraph"/>
        <w:ind w:left="630"/>
        <w:rPr>
          <w:rFonts w:ascii="Times New Roman" w:hAnsi="Times New Roman" w:cs="Times New Roman"/>
          <w:b/>
        </w:rPr>
      </w:pPr>
      <w:r>
        <w:rPr>
          <w:rFonts w:ascii="Times New Roman" w:hAnsi="Times New Roman" w:cs="Times New Roman"/>
          <w:b/>
        </w:rPr>
        <w:t>Contracting Attorney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Kittitas County Superior Court</w:t>
      </w:r>
    </w:p>
    <w:p w:rsidR="00A65B82" w:rsidRDefault="00A65B82" w:rsidP="009B5A39">
      <w:pPr>
        <w:pStyle w:val="ListParagraph"/>
        <w:ind w:left="630"/>
        <w:rPr>
          <w:rFonts w:ascii="Times New Roman" w:hAnsi="Times New Roman" w:cs="Times New Roman"/>
          <w:b/>
        </w:rPr>
      </w:pPr>
    </w:p>
    <w:p w:rsidR="00A65B82" w:rsidRPr="00595F3C" w:rsidRDefault="00A65B82" w:rsidP="009B5A39">
      <w:pPr>
        <w:spacing w:line="240" w:lineRule="auto"/>
        <w:contextualSpacing/>
        <w:rPr>
          <w:rFonts w:ascii="Arial" w:hAnsi="Arial" w:cs="Arial"/>
          <w:color w:val="FF0000"/>
          <w:spacing w:val="-3"/>
          <w:sz w:val="24"/>
        </w:rPr>
      </w:pPr>
      <w:proofErr w:type="gramStart"/>
      <w:r w:rsidRPr="00595F3C">
        <w:rPr>
          <w:rFonts w:ascii="Arial" w:hAnsi="Arial" w:cs="Arial"/>
          <w:b/>
          <w:sz w:val="24"/>
          <w:szCs w:val="24"/>
        </w:rPr>
        <w:t>ADOPTED</w:t>
      </w:r>
      <w:r w:rsidRPr="00595F3C">
        <w:rPr>
          <w:rFonts w:ascii="Arial" w:hAnsi="Arial" w:cs="Arial"/>
          <w:sz w:val="24"/>
          <w:szCs w:val="24"/>
        </w:rPr>
        <w:t xml:space="preserve"> this </w:t>
      </w:r>
      <w:r w:rsidRPr="00595F3C">
        <w:rPr>
          <w:rFonts w:ascii="Arial" w:hAnsi="Arial" w:cs="Arial"/>
          <w:sz w:val="24"/>
          <w:szCs w:val="24"/>
          <w:u w:val="single"/>
        </w:rPr>
        <w:tab/>
        <w:t xml:space="preserve">            </w:t>
      </w:r>
      <w:r w:rsidRPr="00595F3C">
        <w:rPr>
          <w:rFonts w:ascii="Arial" w:hAnsi="Arial" w:cs="Arial"/>
          <w:sz w:val="24"/>
          <w:szCs w:val="24"/>
        </w:rPr>
        <w:t xml:space="preserve">day of </w:t>
      </w:r>
      <w:r w:rsidRPr="00595F3C">
        <w:rPr>
          <w:rFonts w:ascii="Arial" w:hAnsi="Arial" w:cs="Arial"/>
          <w:sz w:val="24"/>
          <w:szCs w:val="24"/>
          <w:u w:val="single"/>
        </w:rPr>
        <w:tab/>
      </w:r>
      <w:r w:rsidRPr="00595F3C">
        <w:rPr>
          <w:rFonts w:ascii="Arial" w:hAnsi="Arial" w:cs="Arial"/>
          <w:sz w:val="24"/>
          <w:szCs w:val="24"/>
          <w:u w:val="single"/>
        </w:rPr>
        <w:tab/>
      </w:r>
      <w:r w:rsidRPr="00595F3C">
        <w:rPr>
          <w:rFonts w:ascii="Arial" w:hAnsi="Arial" w:cs="Arial"/>
          <w:sz w:val="24"/>
          <w:szCs w:val="24"/>
          <w:u w:val="single"/>
        </w:rPr>
        <w:tab/>
      </w:r>
      <w:r w:rsidRPr="00595F3C">
        <w:rPr>
          <w:rFonts w:ascii="Arial" w:hAnsi="Arial" w:cs="Arial"/>
          <w:sz w:val="24"/>
          <w:szCs w:val="24"/>
        </w:rPr>
        <w:t xml:space="preserve"> 2018.</w:t>
      </w:r>
      <w:proofErr w:type="gramEnd"/>
    </w:p>
    <w:p w:rsidR="00A65B82" w:rsidRDefault="00A65B82" w:rsidP="009B5A39">
      <w:pPr>
        <w:spacing w:line="240" w:lineRule="auto"/>
        <w:contextualSpacing/>
        <w:rPr>
          <w:rFonts w:ascii="Arial" w:hAnsi="Arial" w:cs="Arial"/>
          <w:sz w:val="24"/>
          <w:szCs w:val="24"/>
        </w:rPr>
      </w:pPr>
    </w:p>
    <w:p w:rsidR="00A65B82" w:rsidRDefault="00A65B82" w:rsidP="009B5A39">
      <w:pPr>
        <w:spacing w:line="240" w:lineRule="auto"/>
        <w:contextualSpacing/>
        <w:rPr>
          <w:rFonts w:ascii="Arial" w:hAnsi="Arial" w:cs="Arial"/>
          <w:sz w:val="24"/>
          <w:szCs w:val="24"/>
        </w:rPr>
      </w:pPr>
    </w:p>
    <w:p w:rsidR="00A65B82" w:rsidRPr="00595F3C" w:rsidRDefault="00A65B82" w:rsidP="009B5A39">
      <w:pPr>
        <w:spacing w:line="240" w:lineRule="auto"/>
        <w:contextualSpacing/>
        <w:rPr>
          <w:rFonts w:ascii="Arial" w:hAnsi="Arial" w:cs="Arial"/>
          <w:b/>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b/>
          <w:sz w:val="24"/>
          <w:szCs w:val="24"/>
        </w:rPr>
        <w:t>BOARD OF COUNTY COMMISSIONERS</w:t>
      </w:r>
    </w:p>
    <w:p w:rsidR="00A65B82" w:rsidRDefault="00A65B82" w:rsidP="009B5A39">
      <w:pPr>
        <w:pStyle w:val="Heading3"/>
        <w:spacing w:line="240" w:lineRule="auto"/>
        <w:contextualSpacing/>
        <w:rPr>
          <w:rFonts w:ascii="Arial" w:hAnsi="Arial" w:cs="Arial"/>
          <w:b w:val="0"/>
          <w:szCs w:val="24"/>
        </w:rPr>
      </w:pPr>
      <w:r w:rsidRPr="00595F3C">
        <w:rPr>
          <w:rFonts w:ascii="Arial" w:hAnsi="Arial" w:cs="Arial"/>
          <w:b w:val="0"/>
          <w:szCs w:val="24"/>
        </w:rPr>
        <w:tab/>
      </w:r>
      <w:r w:rsidRPr="00595F3C">
        <w:rPr>
          <w:rFonts w:ascii="Arial" w:hAnsi="Arial" w:cs="Arial"/>
          <w:b w:val="0"/>
          <w:szCs w:val="24"/>
        </w:rPr>
        <w:tab/>
      </w:r>
      <w:r w:rsidRPr="00595F3C">
        <w:rPr>
          <w:rFonts w:ascii="Arial" w:hAnsi="Arial" w:cs="Arial"/>
          <w:b w:val="0"/>
          <w:szCs w:val="24"/>
        </w:rPr>
        <w:tab/>
      </w:r>
      <w:r w:rsidRPr="00595F3C">
        <w:rPr>
          <w:rFonts w:ascii="Arial" w:hAnsi="Arial" w:cs="Arial"/>
          <w:b w:val="0"/>
          <w:szCs w:val="24"/>
        </w:rPr>
        <w:tab/>
      </w:r>
      <w:r w:rsidRPr="00595F3C">
        <w:rPr>
          <w:rFonts w:ascii="Arial" w:hAnsi="Arial" w:cs="Arial"/>
          <w:b w:val="0"/>
          <w:szCs w:val="24"/>
        </w:rPr>
        <w:tab/>
        <w:t>KITTITAS COUNTY, WASHINGTON</w:t>
      </w:r>
    </w:p>
    <w:p w:rsidR="00A65B82" w:rsidRPr="009B5A39" w:rsidRDefault="00A65B82" w:rsidP="009B5A39">
      <w:pPr>
        <w:rPr>
          <w:b/>
        </w:rPr>
      </w:pPr>
    </w:p>
    <w:p w:rsidR="00A65B82" w:rsidRPr="00595F3C" w:rsidRDefault="00A65B82" w:rsidP="009B5A39">
      <w:pPr>
        <w:spacing w:line="240" w:lineRule="auto"/>
        <w:contextualSpacing/>
        <w:rPr>
          <w:rFonts w:ascii="Arial" w:hAnsi="Arial" w:cs="Arial"/>
          <w:sz w:val="24"/>
          <w:szCs w:val="24"/>
        </w:rPr>
      </w:pPr>
      <w:r w:rsidRPr="00595F3C">
        <w:rPr>
          <w:rFonts w:ascii="Arial" w:hAnsi="Arial" w:cs="Arial"/>
        </w:rPr>
        <w:tab/>
      </w:r>
      <w:r w:rsidRPr="00595F3C">
        <w:rPr>
          <w:rFonts w:ascii="Arial" w:hAnsi="Arial" w:cs="Arial"/>
        </w:rPr>
        <w:tab/>
      </w:r>
      <w:r w:rsidRPr="00595F3C">
        <w:rPr>
          <w:rFonts w:ascii="Arial" w:hAnsi="Arial" w:cs="Arial"/>
        </w:rPr>
        <w:tab/>
      </w:r>
      <w:r w:rsidRPr="00595F3C">
        <w:rPr>
          <w:rFonts w:ascii="Arial" w:hAnsi="Arial" w:cs="Arial"/>
        </w:rPr>
        <w:tab/>
      </w:r>
      <w:r w:rsidRPr="00595F3C">
        <w:rPr>
          <w:rFonts w:ascii="Arial" w:hAnsi="Arial" w:cs="Arial"/>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p>
    <w:p w:rsidR="00A65B82" w:rsidRPr="00595F3C" w:rsidRDefault="00A65B82" w:rsidP="009B5A39">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t xml:space="preserve"> Laura Osiadacz, Chairwoman</w:t>
      </w:r>
    </w:p>
    <w:p w:rsidR="00A65B82" w:rsidRDefault="00A65B82" w:rsidP="009B5A39">
      <w:pPr>
        <w:spacing w:line="240" w:lineRule="auto"/>
        <w:contextualSpacing/>
        <w:rPr>
          <w:rFonts w:ascii="Arial" w:hAnsi="Arial" w:cs="Arial"/>
          <w:sz w:val="24"/>
          <w:szCs w:val="24"/>
        </w:rPr>
      </w:pPr>
    </w:p>
    <w:p w:rsidR="00A65B82" w:rsidRPr="00595F3C" w:rsidRDefault="00A65B82" w:rsidP="009B5A39">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p>
    <w:p w:rsidR="00A65B82" w:rsidRPr="00595F3C" w:rsidRDefault="00A65B82" w:rsidP="009B5A39">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t xml:space="preserve"> Obie O’Brien, Vice-Chair</w:t>
      </w:r>
      <w:r w:rsidRPr="00595F3C">
        <w:rPr>
          <w:rFonts w:ascii="Arial" w:hAnsi="Arial" w:cs="Arial"/>
          <w:sz w:val="24"/>
          <w:szCs w:val="24"/>
        </w:rPr>
        <w:tab/>
      </w:r>
    </w:p>
    <w:p w:rsidR="00A65B82" w:rsidRDefault="00A65B82" w:rsidP="009B5A39">
      <w:pPr>
        <w:spacing w:line="240" w:lineRule="auto"/>
        <w:contextualSpacing/>
        <w:rPr>
          <w:rFonts w:ascii="Arial" w:hAnsi="Arial" w:cs="Arial"/>
          <w:sz w:val="24"/>
          <w:szCs w:val="24"/>
        </w:rPr>
      </w:pPr>
    </w:p>
    <w:p w:rsidR="00A65B82" w:rsidRPr="00595F3C" w:rsidRDefault="00A65B82" w:rsidP="009B5A39">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p>
    <w:p w:rsidR="00A65B82" w:rsidRPr="00595F3C" w:rsidRDefault="00A65B82" w:rsidP="009B5A39">
      <w:pPr>
        <w:spacing w:line="240" w:lineRule="auto"/>
        <w:ind w:left="720"/>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t xml:space="preserve"> Cory Wright, Commissioner</w:t>
      </w:r>
    </w:p>
    <w:p w:rsidR="00A65B82" w:rsidRPr="00595F3C" w:rsidRDefault="00A65B82" w:rsidP="009B5A39">
      <w:pPr>
        <w:spacing w:line="240" w:lineRule="auto"/>
        <w:contextualSpacing/>
        <w:rPr>
          <w:rFonts w:ascii="Arial" w:hAnsi="Arial" w:cs="Arial"/>
          <w:sz w:val="24"/>
          <w:szCs w:val="24"/>
        </w:rPr>
      </w:pPr>
    </w:p>
    <w:p w:rsidR="00A65B82" w:rsidRDefault="00A65B82" w:rsidP="009B5A39">
      <w:pPr>
        <w:spacing w:line="240" w:lineRule="auto"/>
        <w:contextualSpacing/>
        <w:rPr>
          <w:rFonts w:ascii="Arial" w:hAnsi="Arial" w:cs="Arial"/>
          <w:b/>
          <w:sz w:val="24"/>
          <w:szCs w:val="24"/>
        </w:rPr>
      </w:pPr>
    </w:p>
    <w:p w:rsidR="00A65B82" w:rsidRPr="00745FBE" w:rsidRDefault="00A65B82" w:rsidP="009B5A39">
      <w:pPr>
        <w:spacing w:line="240" w:lineRule="auto"/>
        <w:contextualSpacing/>
        <w:rPr>
          <w:rFonts w:ascii="Arial" w:hAnsi="Arial" w:cs="Arial"/>
          <w:sz w:val="24"/>
          <w:szCs w:val="24"/>
        </w:rPr>
      </w:pPr>
      <w:r w:rsidRPr="00595F3C">
        <w:rPr>
          <w:rFonts w:ascii="Arial" w:hAnsi="Arial" w:cs="Arial"/>
          <w:b/>
          <w:sz w:val="24"/>
          <w:szCs w:val="24"/>
        </w:rPr>
        <w:t>ATTEST</w:t>
      </w:r>
      <w:r w:rsidRPr="00595F3C">
        <w:rPr>
          <w:rFonts w:ascii="Arial" w:hAnsi="Arial" w:cs="Arial"/>
          <w:sz w:val="24"/>
          <w:szCs w:val="24"/>
        </w:rPr>
        <w:t>:</w:t>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745FBE">
        <w:rPr>
          <w:rFonts w:ascii="Arial" w:hAnsi="Arial" w:cs="Arial"/>
          <w:sz w:val="24"/>
          <w:szCs w:val="24"/>
        </w:rPr>
        <w:t>APPROVED AS TO FORM:</w:t>
      </w:r>
    </w:p>
    <w:p w:rsidR="00A65B82" w:rsidRDefault="00A65B82" w:rsidP="009B5A39">
      <w:pPr>
        <w:spacing w:line="240" w:lineRule="auto"/>
        <w:contextualSpacing/>
        <w:rPr>
          <w:rFonts w:ascii="Arial" w:hAnsi="Arial" w:cs="Arial"/>
          <w:b/>
          <w:sz w:val="24"/>
          <w:szCs w:val="24"/>
        </w:rPr>
      </w:pPr>
    </w:p>
    <w:p w:rsidR="00A65B82" w:rsidRPr="00595F3C" w:rsidRDefault="00A65B82" w:rsidP="009B5A39">
      <w:pPr>
        <w:spacing w:line="240" w:lineRule="auto"/>
        <w:contextualSpacing/>
        <w:rPr>
          <w:rFonts w:ascii="Arial" w:hAnsi="Arial" w:cs="Arial"/>
          <w:sz w:val="24"/>
          <w:szCs w:val="24"/>
        </w:rPr>
      </w:pPr>
      <w:r w:rsidRPr="00595F3C">
        <w:rPr>
          <w:rFonts w:ascii="Arial" w:hAnsi="Arial" w:cs="Arial"/>
          <w:b/>
          <w:sz w:val="24"/>
          <w:szCs w:val="24"/>
        </w:rPr>
        <w:t>_______________________</w:t>
      </w:r>
      <w:r w:rsidRPr="00595F3C">
        <w:rPr>
          <w:rFonts w:ascii="Arial" w:hAnsi="Arial" w:cs="Arial"/>
          <w:b/>
          <w:sz w:val="24"/>
          <w:szCs w:val="24"/>
        </w:rPr>
        <w:tab/>
        <w:t>_________________________________</w:t>
      </w:r>
    </w:p>
    <w:p w:rsidR="00A65B82" w:rsidRPr="00595F3C" w:rsidRDefault="00A65B82" w:rsidP="009B5A39">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b/>
          <w:sz w:val="24"/>
          <w:szCs w:val="24"/>
        </w:rPr>
        <w:tab/>
      </w:r>
      <w:r w:rsidRPr="00595F3C">
        <w:rPr>
          <w:rFonts w:ascii="Arial" w:hAnsi="Arial" w:cs="Arial"/>
          <w:b/>
          <w:sz w:val="24"/>
          <w:szCs w:val="24"/>
        </w:rPr>
        <w:tab/>
      </w:r>
      <w:r w:rsidRPr="00595F3C">
        <w:rPr>
          <w:rFonts w:ascii="Arial" w:hAnsi="Arial" w:cs="Arial"/>
          <w:sz w:val="24"/>
          <w:szCs w:val="24"/>
        </w:rPr>
        <w:t>Douglas R. Mitchell, Deputy Prosecuting Attorney</w:t>
      </w:r>
    </w:p>
    <w:p w:rsidR="00A65B82" w:rsidRPr="00595F3C" w:rsidRDefault="00A65B82" w:rsidP="009B5A39">
      <w:pPr>
        <w:spacing w:line="240" w:lineRule="auto"/>
        <w:contextualSpacing/>
        <w:rPr>
          <w:rFonts w:ascii="Arial" w:hAnsi="Arial" w:cs="Arial"/>
          <w:sz w:val="24"/>
          <w:szCs w:val="24"/>
        </w:rPr>
      </w:pPr>
      <w:r w:rsidRPr="00595F3C">
        <w:rPr>
          <w:rFonts w:ascii="MS Gothic" w:eastAsia="MS Gothic" w:hAnsi="MS Gothic" w:cs="MS Gothic" w:hint="eastAsia"/>
          <w:sz w:val="24"/>
          <w:szCs w:val="24"/>
        </w:rPr>
        <w:t>☐</w:t>
      </w:r>
      <w:r w:rsidRPr="00595F3C">
        <w:rPr>
          <w:rFonts w:ascii="Arial" w:hAnsi="Arial" w:cs="Arial"/>
          <w:sz w:val="24"/>
          <w:szCs w:val="24"/>
        </w:rPr>
        <w:t xml:space="preserve"> Clerk of the Board- Julie Kjorsvik</w:t>
      </w:r>
    </w:p>
    <w:p w:rsidR="00A65B82" w:rsidRPr="00595F3C" w:rsidRDefault="00A65B82" w:rsidP="009B5A39">
      <w:pPr>
        <w:spacing w:line="240" w:lineRule="auto"/>
        <w:contextualSpacing/>
        <w:rPr>
          <w:rFonts w:ascii="Arial" w:hAnsi="Arial" w:cs="Arial"/>
          <w:sz w:val="24"/>
          <w:szCs w:val="24"/>
        </w:rPr>
      </w:pPr>
      <w:r w:rsidRPr="00595F3C">
        <w:rPr>
          <w:rFonts w:ascii="MS Gothic" w:eastAsia="MS Gothic" w:hAnsi="MS Gothic" w:cs="MS Gothic" w:hint="eastAsia"/>
          <w:sz w:val="24"/>
          <w:szCs w:val="24"/>
        </w:rPr>
        <w:t>☐</w:t>
      </w:r>
      <w:r w:rsidRPr="00595F3C">
        <w:rPr>
          <w:rFonts w:ascii="Arial" w:hAnsi="Arial" w:cs="Arial"/>
          <w:sz w:val="24"/>
          <w:szCs w:val="24"/>
        </w:rPr>
        <w:t xml:space="preserve"> Deputy Clerk of the Board- Mandy Buchholz</w:t>
      </w:r>
    </w:p>
    <w:p w:rsidR="0099104F" w:rsidRPr="004917C2" w:rsidRDefault="0099104F" w:rsidP="009B5A39">
      <w:pPr>
        <w:pStyle w:val="ListParagraph"/>
        <w:spacing w:line="240" w:lineRule="auto"/>
        <w:ind w:left="0"/>
        <w:rPr>
          <w:rFonts w:ascii="Times New Roman" w:hAnsi="Times New Roman" w:cs="Times New Roman"/>
          <w:b/>
        </w:rPr>
      </w:pPr>
    </w:p>
    <w:sectPr w:rsidR="0099104F" w:rsidRPr="004917C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DCE" w:rsidRDefault="00CD0DCE" w:rsidP="00E51804">
      <w:pPr>
        <w:spacing w:after="0" w:line="240" w:lineRule="auto"/>
      </w:pPr>
      <w:r>
        <w:separator/>
      </w:r>
    </w:p>
  </w:endnote>
  <w:endnote w:type="continuationSeparator" w:id="0">
    <w:p w:rsidR="00CD0DCE" w:rsidRDefault="00CD0DCE" w:rsidP="00E5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134528"/>
      <w:docPartObj>
        <w:docPartGallery w:val="Page Numbers (Bottom of Page)"/>
        <w:docPartUnique/>
      </w:docPartObj>
    </w:sdtPr>
    <w:sdtEndPr/>
    <w:sdtContent>
      <w:sdt>
        <w:sdtPr>
          <w:id w:val="-1669238322"/>
          <w:docPartObj>
            <w:docPartGallery w:val="Page Numbers (Top of Page)"/>
            <w:docPartUnique/>
          </w:docPartObj>
        </w:sdtPr>
        <w:sdtEndPr/>
        <w:sdtContent>
          <w:p w:rsidR="00CD0DCE" w:rsidRDefault="00CD0DCE">
            <w:pPr>
              <w:pStyle w:val="Footer"/>
              <w:jc w:val="center"/>
            </w:pPr>
            <w:r w:rsidRPr="00240358">
              <w:rPr>
                <w:rFonts w:ascii="Times New Roman" w:hAnsi="Times New Roman" w:cs="Times New Roman"/>
                <w:sz w:val="20"/>
                <w:szCs w:val="20"/>
              </w:rPr>
              <w:t xml:space="preserve">Page </w:t>
            </w:r>
            <w:r w:rsidRPr="00240358">
              <w:rPr>
                <w:rFonts w:ascii="Times New Roman" w:hAnsi="Times New Roman" w:cs="Times New Roman"/>
                <w:bCs/>
                <w:sz w:val="20"/>
                <w:szCs w:val="20"/>
              </w:rPr>
              <w:fldChar w:fldCharType="begin"/>
            </w:r>
            <w:r w:rsidRPr="00240358">
              <w:rPr>
                <w:rFonts w:ascii="Times New Roman" w:hAnsi="Times New Roman" w:cs="Times New Roman"/>
                <w:bCs/>
                <w:sz w:val="20"/>
                <w:szCs w:val="20"/>
              </w:rPr>
              <w:instrText xml:space="preserve"> PAGE </w:instrText>
            </w:r>
            <w:r w:rsidRPr="00240358">
              <w:rPr>
                <w:rFonts w:ascii="Times New Roman" w:hAnsi="Times New Roman" w:cs="Times New Roman"/>
                <w:bCs/>
                <w:sz w:val="20"/>
                <w:szCs w:val="20"/>
              </w:rPr>
              <w:fldChar w:fldCharType="separate"/>
            </w:r>
            <w:r w:rsidR="009B5A39">
              <w:rPr>
                <w:rFonts w:ascii="Times New Roman" w:hAnsi="Times New Roman" w:cs="Times New Roman"/>
                <w:bCs/>
                <w:noProof/>
                <w:sz w:val="20"/>
                <w:szCs w:val="20"/>
              </w:rPr>
              <w:t>1</w:t>
            </w:r>
            <w:r w:rsidRPr="00240358">
              <w:rPr>
                <w:rFonts w:ascii="Times New Roman" w:hAnsi="Times New Roman" w:cs="Times New Roman"/>
                <w:bCs/>
                <w:sz w:val="20"/>
                <w:szCs w:val="20"/>
              </w:rPr>
              <w:fldChar w:fldCharType="end"/>
            </w:r>
            <w:r w:rsidRPr="00240358">
              <w:rPr>
                <w:rFonts w:ascii="Times New Roman" w:hAnsi="Times New Roman" w:cs="Times New Roman"/>
                <w:sz w:val="20"/>
                <w:szCs w:val="20"/>
              </w:rPr>
              <w:t xml:space="preserve"> of </w:t>
            </w:r>
            <w:r w:rsidRPr="00240358">
              <w:rPr>
                <w:rFonts w:ascii="Times New Roman" w:hAnsi="Times New Roman" w:cs="Times New Roman"/>
                <w:bCs/>
                <w:sz w:val="20"/>
                <w:szCs w:val="20"/>
              </w:rPr>
              <w:fldChar w:fldCharType="begin"/>
            </w:r>
            <w:r w:rsidRPr="00240358">
              <w:rPr>
                <w:rFonts w:ascii="Times New Roman" w:hAnsi="Times New Roman" w:cs="Times New Roman"/>
                <w:bCs/>
                <w:sz w:val="20"/>
                <w:szCs w:val="20"/>
              </w:rPr>
              <w:instrText xml:space="preserve"> NUMPAGES  </w:instrText>
            </w:r>
            <w:r w:rsidRPr="00240358">
              <w:rPr>
                <w:rFonts w:ascii="Times New Roman" w:hAnsi="Times New Roman" w:cs="Times New Roman"/>
                <w:bCs/>
                <w:sz w:val="20"/>
                <w:szCs w:val="20"/>
              </w:rPr>
              <w:fldChar w:fldCharType="separate"/>
            </w:r>
            <w:r w:rsidR="009B5A39">
              <w:rPr>
                <w:rFonts w:ascii="Times New Roman" w:hAnsi="Times New Roman" w:cs="Times New Roman"/>
                <w:bCs/>
                <w:noProof/>
                <w:sz w:val="20"/>
                <w:szCs w:val="20"/>
              </w:rPr>
              <w:t>6</w:t>
            </w:r>
            <w:r w:rsidRPr="00240358">
              <w:rPr>
                <w:rFonts w:ascii="Times New Roman" w:hAnsi="Times New Roman" w:cs="Times New Roman"/>
                <w:bCs/>
                <w:sz w:val="20"/>
                <w:szCs w:val="20"/>
              </w:rPr>
              <w:fldChar w:fldCharType="end"/>
            </w:r>
          </w:p>
        </w:sdtContent>
      </w:sdt>
    </w:sdtContent>
  </w:sdt>
  <w:p w:rsidR="00CD0DCE" w:rsidRDefault="00CD0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DCE" w:rsidRDefault="00CD0DCE" w:rsidP="00E51804">
      <w:pPr>
        <w:spacing w:after="0" w:line="240" w:lineRule="auto"/>
      </w:pPr>
      <w:r>
        <w:separator/>
      </w:r>
    </w:p>
  </w:footnote>
  <w:footnote w:type="continuationSeparator" w:id="0">
    <w:p w:rsidR="00CD0DCE" w:rsidRDefault="00CD0DCE" w:rsidP="00E518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907"/>
    <w:multiLevelType w:val="hybridMultilevel"/>
    <w:tmpl w:val="E730AAF4"/>
    <w:lvl w:ilvl="0" w:tplc="E5C2FA94">
      <w:start w:val="1"/>
      <w:numFmt w:val="decimal"/>
      <w:lvlText w:val="%1."/>
      <w:lvlJc w:val="left"/>
      <w:pPr>
        <w:ind w:left="630" w:hanging="360"/>
      </w:pPr>
      <w:rPr>
        <w:rFonts w:hint="default"/>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39E4230D"/>
    <w:multiLevelType w:val="hybridMultilevel"/>
    <w:tmpl w:val="E692FC28"/>
    <w:lvl w:ilvl="0" w:tplc="04090001">
      <w:start w:val="1"/>
      <w:numFmt w:val="bullet"/>
      <w:lvlText w:val=""/>
      <w:lvlJc w:val="left"/>
      <w:pPr>
        <w:ind w:left="2212" w:hanging="360"/>
      </w:pPr>
      <w:rPr>
        <w:rFonts w:ascii="Symbol" w:hAnsi="Symbol" w:hint="default"/>
      </w:rPr>
    </w:lvl>
    <w:lvl w:ilvl="1" w:tplc="04090003">
      <w:start w:val="1"/>
      <w:numFmt w:val="bullet"/>
      <w:lvlText w:val="o"/>
      <w:lvlJc w:val="left"/>
      <w:pPr>
        <w:ind w:left="2932" w:hanging="360"/>
      </w:pPr>
      <w:rPr>
        <w:rFonts w:ascii="Courier New" w:hAnsi="Courier New" w:cs="Courier New" w:hint="default"/>
      </w:rPr>
    </w:lvl>
    <w:lvl w:ilvl="2" w:tplc="04090005" w:tentative="1">
      <w:start w:val="1"/>
      <w:numFmt w:val="bullet"/>
      <w:lvlText w:val=""/>
      <w:lvlJc w:val="left"/>
      <w:pPr>
        <w:ind w:left="3652" w:hanging="360"/>
      </w:pPr>
      <w:rPr>
        <w:rFonts w:ascii="Wingdings" w:hAnsi="Wingdings" w:hint="default"/>
      </w:rPr>
    </w:lvl>
    <w:lvl w:ilvl="3" w:tplc="04090001" w:tentative="1">
      <w:start w:val="1"/>
      <w:numFmt w:val="bullet"/>
      <w:lvlText w:val=""/>
      <w:lvlJc w:val="left"/>
      <w:pPr>
        <w:ind w:left="4372" w:hanging="360"/>
      </w:pPr>
      <w:rPr>
        <w:rFonts w:ascii="Symbol" w:hAnsi="Symbol" w:hint="default"/>
      </w:rPr>
    </w:lvl>
    <w:lvl w:ilvl="4" w:tplc="04090003" w:tentative="1">
      <w:start w:val="1"/>
      <w:numFmt w:val="bullet"/>
      <w:lvlText w:val="o"/>
      <w:lvlJc w:val="left"/>
      <w:pPr>
        <w:ind w:left="5092" w:hanging="360"/>
      </w:pPr>
      <w:rPr>
        <w:rFonts w:ascii="Courier New" w:hAnsi="Courier New" w:cs="Courier New" w:hint="default"/>
      </w:rPr>
    </w:lvl>
    <w:lvl w:ilvl="5" w:tplc="04090005" w:tentative="1">
      <w:start w:val="1"/>
      <w:numFmt w:val="bullet"/>
      <w:lvlText w:val=""/>
      <w:lvlJc w:val="left"/>
      <w:pPr>
        <w:ind w:left="5812" w:hanging="360"/>
      </w:pPr>
      <w:rPr>
        <w:rFonts w:ascii="Wingdings" w:hAnsi="Wingdings" w:hint="default"/>
      </w:rPr>
    </w:lvl>
    <w:lvl w:ilvl="6" w:tplc="04090001" w:tentative="1">
      <w:start w:val="1"/>
      <w:numFmt w:val="bullet"/>
      <w:lvlText w:val=""/>
      <w:lvlJc w:val="left"/>
      <w:pPr>
        <w:ind w:left="6532" w:hanging="360"/>
      </w:pPr>
      <w:rPr>
        <w:rFonts w:ascii="Symbol" w:hAnsi="Symbol" w:hint="default"/>
      </w:rPr>
    </w:lvl>
    <w:lvl w:ilvl="7" w:tplc="04090003" w:tentative="1">
      <w:start w:val="1"/>
      <w:numFmt w:val="bullet"/>
      <w:lvlText w:val="o"/>
      <w:lvlJc w:val="left"/>
      <w:pPr>
        <w:ind w:left="7252" w:hanging="360"/>
      </w:pPr>
      <w:rPr>
        <w:rFonts w:ascii="Courier New" w:hAnsi="Courier New" w:cs="Courier New" w:hint="default"/>
      </w:rPr>
    </w:lvl>
    <w:lvl w:ilvl="8" w:tplc="04090005" w:tentative="1">
      <w:start w:val="1"/>
      <w:numFmt w:val="bullet"/>
      <w:lvlText w:val=""/>
      <w:lvlJc w:val="left"/>
      <w:pPr>
        <w:ind w:left="7972" w:hanging="360"/>
      </w:pPr>
      <w:rPr>
        <w:rFonts w:ascii="Wingdings" w:hAnsi="Wingdings" w:hint="default"/>
      </w:rPr>
    </w:lvl>
  </w:abstractNum>
  <w:abstractNum w:abstractNumId="2">
    <w:nsid w:val="4FFE765C"/>
    <w:multiLevelType w:val="hybridMultilevel"/>
    <w:tmpl w:val="FAE4C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4B56240"/>
    <w:multiLevelType w:val="multilevel"/>
    <w:tmpl w:val="0409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816651A"/>
    <w:multiLevelType w:val="hybridMultilevel"/>
    <w:tmpl w:val="DF4ACD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FF2DC2"/>
    <w:multiLevelType w:val="hybridMultilevel"/>
    <w:tmpl w:val="3BF6DBAC"/>
    <w:lvl w:ilvl="0" w:tplc="3CFAB14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58"/>
    <w:rsid w:val="00072DED"/>
    <w:rsid w:val="00080525"/>
    <w:rsid w:val="000C6A55"/>
    <w:rsid w:val="000D120A"/>
    <w:rsid w:val="00150258"/>
    <w:rsid w:val="00167421"/>
    <w:rsid w:val="00184F16"/>
    <w:rsid w:val="00187EAF"/>
    <w:rsid w:val="001A1CE8"/>
    <w:rsid w:val="001A7FF3"/>
    <w:rsid w:val="001B0A18"/>
    <w:rsid w:val="001B6481"/>
    <w:rsid w:val="001F34F8"/>
    <w:rsid w:val="00214156"/>
    <w:rsid w:val="00237AE0"/>
    <w:rsid w:val="00240358"/>
    <w:rsid w:val="002B6E4D"/>
    <w:rsid w:val="002F5396"/>
    <w:rsid w:val="0032555C"/>
    <w:rsid w:val="00326BE3"/>
    <w:rsid w:val="0033248C"/>
    <w:rsid w:val="00334F64"/>
    <w:rsid w:val="00364165"/>
    <w:rsid w:val="00381542"/>
    <w:rsid w:val="003A29A0"/>
    <w:rsid w:val="003C5989"/>
    <w:rsid w:val="003D6B48"/>
    <w:rsid w:val="003F2540"/>
    <w:rsid w:val="003F3643"/>
    <w:rsid w:val="00402F5F"/>
    <w:rsid w:val="00407373"/>
    <w:rsid w:val="0046166B"/>
    <w:rsid w:val="00476C14"/>
    <w:rsid w:val="00480501"/>
    <w:rsid w:val="00483483"/>
    <w:rsid w:val="004917C2"/>
    <w:rsid w:val="004D496A"/>
    <w:rsid w:val="004E6229"/>
    <w:rsid w:val="004F0558"/>
    <w:rsid w:val="00522965"/>
    <w:rsid w:val="00525E50"/>
    <w:rsid w:val="005502B2"/>
    <w:rsid w:val="00557405"/>
    <w:rsid w:val="00564C94"/>
    <w:rsid w:val="00596648"/>
    <w:rsid w:val="005A1928"/>
    <w:rsid w:val="005C6399"/>
    <w:rsid w:val="006323FF"/>
    <w:rsid w:val="00640B2E"/>
    <w:rsid w:val="00674AED"/>
    <w:rsid w:val="00687260"/>
    <w:rsid w:val="006D05B2"/>
    <w:rsid w:val="00711D70"/>
    <w:rsid w:val="0073293F"/>
    <w:rsid w:val="00776544"/>
    <w:rsid w:val="0078522C"/>
    <w:rsid w:val="007C0432"/>
    <w:rsid w:val="007D06A7"/>
    <w:rsid w:val="007D1E7F"/>
    <w:rsid w:val="007D267B"/>
    <w:rsid w:val="007D767E"/>
    <w:rsid w:val="00801999"/>
    <w:rsid w:val="008535E0"/>
    <w:rsid w:val="00866513"/>
    <w:rsid w:val="0087326C"/>
    <w:rsid w:val="00873FAC"/>
    <w:rsid w:val="00883537"/>
    <w:rsid w:val="00885F3A"/>
    <w:rsid w:val="00894233"/>
    <w:rsid w:val="008A042B"/>
    <w:rsid w:val="008A44B2"/>
    <w:rsid w:val="008B24DA"/>
    <w:rsid w:val="008D5F48"/>
    <w:rsid w:val="008E7744"/>
    <w:rsid w:val="008F4AB1"/>
    <w:rsid w:val="009148A4"/>
    <w:rsid w:val="0091597C"/>
    <w:rsid w:val="00937CC8"/>
    <w:rsid w:val="00941C27"/>
    <w:rsid w:val="00960674"/>
    <w:rsid w:val="0099104F"/>
    <w:rsid w:val="009A0948"/>
    <w:rsid w:val="009B5A39"/>
    <w:rsid w:val="009C24ED"/>
    <w:rsid w:val="009E4319"/>
    <w:rsid w:val="00A12027"/>
    <w:rsid w:val="00A2238F"/>
    <w:rsid w:val="00A31905"/>
    <w:rsid w:val="00A65B82"/>
    <w:rsid w:val="00A906C8"/>
    <w:rsid w:val="00AB2CB6"/>
    <w:rsid w:val="00AB4E65"/>
    <w:rsid w:val="00AC3667"/>
    <w:rsid w:val="00AC568D"/>
    <w:rsid w:val="00AF41F4"/>
    <w:rsid w:val="00AF6C2C"/>
    <w:rsid w:val="00B00E39"/>
    <w:rsid w:val="00B110FD"/>
    <w:rsid w:val="00B300D9"/>
    <w:rsid w:val="00B61F2D"/>
    <w:rsid w:val="00B8055D"/>
    <w:rsid w:val="00B917C1"/>
    <w:rsid w:val="00BA6FFC"/>
    <w:rsid w:val="00BC652C"/>
    <w:rsid w:val="00BD2AB9"/>
    <w:rsid w:val="00BF04DB"/>
    <w:rsid w:val="00C0000F"/>
    <w:rsid w:val="00C349C8"/>
    <w:rsid w:val="00C46C76"/>
    <w:rsid w:val="00C80FC7"/>
    <w:rsid w:val="00CD0DCE"/>
    <w:rsid w:val="00CD6561"/>
    <w:rsid w:val="00CD7002"/>
    <w:rsid w:val="00CE02B0"/>
    <w:rsid w:val="00CE3E35"/>
    <w:rsid w:val="00CE730E"/>
    <w:rsid w:val="00CF0369"/>
    <w:rsid w:val="00CF7FA1"/>
    <w:rsid w:val="00D14E8A"/>
    <w:rsid w:val="00D7656B"/>
    <w:rsid w:val="00D90D42"/>
    <w:rsid w:val="00D97C83"/>
    <w:rsid w:val="00DA3A3A"/>
    <w:rsid w:val="00DB0D13"/>
    <w:rsid w:val="00DB0FDA"/>
    <w:rsid w:val="00DC11C2"/>
    <w:rsid w:val="00DE0D6B"/>
    <w:rsid w:val="00E02529"/>
    <w:rsid w:val="00E15158"/>
    <w:rsid w:val="00E425CE"/>
    <w:rsid w:val="00E51804"/>
    <w:rsid w:val="00E66FFF"/>
    <w:rsid w:val="00E70F4A"/>
    <w:rsid w:val="00EB55A9"/>
    <w:rsid w:val="00EC174D"/>
    <w:rsid w:val="00EC7061"/>
    <w:rsid w:val="00ED1187"/>
    <w:rsid w:val="00EE251A"/>
    <w:rsid w:val="00EE2927"/>
    <w:rsid w:val="00F3508D"/>
    <w:rsid w:val="00F95ED0"/>
    <w:rsid w:val="00FA2B7F"/>
    <w:rsid w:val="00FB55C4"/>
    <w:rsid w:val="00FD3B9B"/>
    <w:rsid w:val="00FF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E7744"/>
    <w:pPr>
      <w:keepNext/>
      <w:tabs>
        <w:tab w:val="right" w:pos="-540"/>
        <w:tab w:val="right" w:pos="9835"/>
      </w:tabs>
      <w:spacing w:after="0" w:line="240" w:lineRule="auto"/>
      <w:ind w:left="324" w:hanging="324"/>
      <w:outlineLvl w:val="0"/>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A65B8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30E"/>
    <w:pPr>
      <w:ind w:left="720"/>
      <w:contextualSpacing/>
    </w:pPr>
  </w:style>
  <w:style w:type="paragraph" w:styleId="FootnoteText">
    <w:name w:val="footnote text"/>
    <w:basedOn w:val="Normal"/>
    <w:link w:val="FootnoteTextChar"/>
    <w:uiPriority w:val="99"/>
    <w:semiHidden/>
    <w:unhideWhenUsed/>
    <w:rsid w:val="00E518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804"/>
    <w:rPr>
      <w:sz w:val="20"/>
      <w:szCs w:val="20"/>
    </w:rPr>
  </w:style>
  <w:style w:type="character" w:styleId="FootnoteReference">
    <w:name w:val="footnote reference"/>
    <w:basedOn w:val="DefaultParagraphFont"/>
    <w:uiPriority w:val="99"/>
    <w:semiHidden/>
    <w:unhideWhenUsed/>
    <w:rsid w:val="00E51804"/>
    <w:rPr>
      <w:vertAlign w:val="superscript"/>
    </w:rPr>
  </w:style>
  <w:style w:type="paragraph" w:styleId="BalloonText">
    <w:name w:val="Balloon Text"/>
    <w:basedOn w:val="Normal"/>
    <w:link w:val="BalloonTextChar"/>
    <w:uiPriority w:val="99"/>
    <w:semiHidden/>
    <w:unhideWhenUsed/>
    <w:rsid w:val="00491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7C2"/>
    <w:rPr>
      <w:rFonts w:ascii="Segoe UI" w:hAnsi="Segoe UI" w:cs="Segoe UI"/>
      <w:sz w:val="18"/>
      <w:szCs w:val="18"/>
    </w:rPr>
  </w:style>
  <w:style w:type="character" w:styleId="CommentReference">
    <w:name w:val="annotation reference"/>
    <w:basedOn w:val="DefaultParagraphFont"/>
    <w:uiPriority w:val="99"/>
    <w:semiHidden/>
    <w:unhideWhenUsed/>
    <w:rsid w:val="00E02529"/>
    <w:rPr>
      <w:sz w:val="16"/>
      <w:szCs w:val="16"/>
    </w:rPr>
  </w:style>
  <w:style w:type="paragraph" w:styleId="CommentText">
    <w:name w:val="annotation text"/>
    <w:basedOn w:val="Normal"/>
    <w:link w:val="CommentTextChar"/>
    <w:uiPriority w:val="99"/>
    <w:semiHidden/>
    <w:unhideWhenUsed/>
    <w:rsid w:val="00E02529"/>
    <w:pPr>
      <w:spacing w:line="240" w:lineRule="auto"/>
    </w:pPr>
    <w:rPr>
      <w:sz w:val="20"/>
      <w:szCs w:val="20"/>
    </w:rPr>
  </w:style>
  <w:style w:type="character" w:customStyle="1" w:styleId="CommentTextChar">
    <w:name w:val="Comment Text Char"/>
    <w:basedOn w:val="DefaultParagraphFont"/>
    <w:link w:val="CommentText"/>
    <w:uiPriority w:val="99"/>
    <w:semiHidden/>
    <w:rsid w:val="00E02529"/>
    <w:rPr>
      <w:sz w:val="20"/>
      <w:szCs w:val="20"/>
    </w:rPr>
  </w:style>
  <w:style w:type="paragraph" w:styleId="CommentSubject">
    <w:name w:val="annotation subject"/>
    <w:basedOn w:val="CommentText"/>
    <w:next w:val="CommentText"/>
    <w:link w:val="CommentSubjectChar"/>
    <w:uiPriority w:val="99"/>
    <w:semiHidden/>
    <w:unhideWhenUsed/>
    <w:rsid w:val="00E02529"/>
    <w:rPr>
      <w:b/>
      <w:bCs/>
    </w:rPr>
  </w:style>
  <w:style w:type="character" w:customStyle="1" w:styleId="CommentSubjectChar">
    <w:name w:val="Comment Subject Char"/>
    <w:basedOn w:val="CommentTextChar"/>
    <w:link w:val="CommentSubject"/>
    <w:uiPriority w:val="99"/>
    <w:semiHidden/>
    <w:rsid w:val="00E02529"/>
    <w:rPr>
      <w:b/>
      <w:bCs/>
      <w:sz w:val="20"/>
      <w:szCs w:val="20"/>
    </w:rPr>
  </w:style>
  <w:style w:type="paragraph" w:styleId="Header">
    <w:name w:val="header"/>
    <w:basedOn w:val="Normal"/>
    <w:link w:val="HeaderChar"/>
    <w:uiPriority w:val="99"/>
    <w:unhideWhenUsed/>
    <w:rsid w:val="00240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358"/>
  </w:style>
  <w:style w:type="paragraph" w:styleId="Footer">
    <w:name w:val="footer"/>
    <w:basedOn w:val="Normal"/>
    <w:link w:val="FooterChar"/>
    <w:uiPriority w:val="99"/>
    <w:unhideWhenUsed/>
    <w:rsid w:val="00240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358"/>
  </w:style>
  <w:style w:type="character" w:customStyle="1" w:styleId="Heading1Char">
    <w:name w:val="Heading 1 Char"/>
    <w:basedOn w:val="DefaultParagraphFont"/>
    <w:link w:val="Heading1"/>
    <w:rsid w:val="008E7744"/>
    <w:rPr>
      <w:rFonts w:ascii="Arial" w:eastAsia="Times New Roman" w:hAnsi="Arial" w:cs="Times New Roman"/>
      <w:b/>
      <w:szCs w:val="20"/>
    </w:rPr>
  </w:style>
  <w:style w:type="character" w:customStyle="1" w:styleId="Heading3Char">
    <w:name w:val="Heading 3 Char"/>
    <w:basedOn w:val="DefaultParagraphFont"/>
    <w:link w:val="Heading3"/>
    <w:uiPriority w:val="9"/>
    <w:semiHidden/>
    <w:rsid w:val="00A65B82"/>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E7744"/>
    <w:pPr>
      <w:keepNext/>
      <w:tabs>
        <w:tab w:val="right" w:pos="-540"/>
        <w:tab w:val="right" w:pos="9835"/>
      </w:tabs>
      <w:spacing w:after="0" w:line="240" w:lineRule="auto"/>
      <w:ind w:left="324" w:hanging="324"/>
      <w:outlineLvl w:val="0"/>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A65B8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30E"/>
    <w:pPr>
      <w:ind w:left="720"/>
      <w:contextualSpacing/>
    </w:pPr>
  </w:style>
  <w:style w:type="paragraph" w:styleId="FootnoteText">
    <w:name w:val="footnote text"/>
    <w:basedOn w:val="Normal"/>
    <w:link w:val="FootnoteTextChar"/>
    <w:uiPriority w:val="99"/>
    <w:semiHidden/>
    <w:unhideWhenUsed/>
    <w:rsid w:val="00E518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804"/>
    <w:rPr>
      <w:sz w:val="20"/>
      <w:szCs w:val="20"/>
    </w:rPr>
  </w:style>
  <w:style w:type="character" w:styleId="FootnoteReference">
    <w:name w:val="footnote reference"/>
    <w:basedOn w:val="DefaultParagraphFont"/>
    <w:uiPriority w:val="99"/>
    <w:semiHidden/>
    <w:unhideWhenUsed/>
    <w:rsid w:val="00E51804"/>
    <w:rPr>
      <w:vertAlign w:val="superscript"/>
    </w:rPr>
  </w:style>
  <w:style w:type="paragraph" w:styleId="BalloonText">
    <w:name w:val="Balloon Text"/>
    <w:basedOn w:val="Normal"/>
    <w:link w:val="BalloonTextChar"/>
    <w:uiPriority w:val="99"/>
    <w:semiHidden/>
    <w:unhideWhenUsed/>
    <w:rsid w:val="00491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7C2"/>
    <w:rPr>
      <w:rFonts w:ascii="Segoe UI" w:hAnsi="Segoe UI" w:cs="Segoe UI"/>
      <w:sz w:val="18"/>
      <w:szCs w:val="18"/>
    </w:rPr>
  </w:style>
  <w:style w:type="character" w:styleId="CommentReference">
    <w:name w:val="annotation reference"/>
    <w:basedOn w:val="DefaultParagraphFont"/>
    <w:uiPriority w:val="99"/>
    <w:semiHidden/>
    <w:unhideWhenUsed/>
    <w:rsid w:val="00E02529"/>
    <w:rPr>
      <w:sz w:val="16"/>
      <w:szCs w:val="16"/>
    </w:rPr>
  </w:style>
  <w:style w:type="paragraph" w:styleId="CommentText">
    <w:name w:val="annotation text"/>
    <w:basedOn w:val="Normal"/>
    <w:link w:val="CommentTextChar"/>
    <w:uiPriority w:val="99"/>
    <w:semiHidden/>
    <w:unhideWhenUsed/>
    <w:rsid w:val="00E02529"/>
    <w:pPr>
      <w:spacing w:line="240" w:lineRule="auto"/>
    </w:pPr>
    <w:rPr>
      <w:sz w:val="20"/>
      <w:szCs w:val="20"/>
    </w:rPr>
  </w:style>
  <w:style w:type="character" w:customStyle="1" w:styleId="CommentTextChar">
    <w:name w:val="Comment Text Char"/>
    <w:basedOn w:val="DefaultParagraphFont"/>
    <w:link w:val="CommentText"/>
    <w:uiPriority w:val="99"/>
    <w:semiHidden/>
    <w:rsid w:val="00E02529"/>
    <w:rPr>
      <w:sz w:val="20"/>
      <w:szCs w:val="20"/>
    </w:rPr>
  </w:style>
  <w:style w:type="paragraph" w:styleId="CommentSubject">
    <w:name w:val="annotation subject"/>
    <w:basedOn w:val="CommentText"/>
    <w:next w:val="CommentText"/>
    <w:link w:val="CommentSubjectChar"/>
    <w:uiPriority w:val="99"/>
    <w:semiHidden/>
    <w:unhideWhenUsed/>
    <w:rsid w:val="00E02529"/>
    <w:rPr>
      <w:b/>
      <w:bCs/>
    </w:rPr>
  </w:style>
  <w:style w:type="character" w:customStyle="1" w:styleId="CommentSubjectChar">
    <w:name w:val="Comment Subject Char"/>
    <w:basedOn w:val="CommentTextChar"/>
    <w:link w:val="CommentSubject"/>
    <w:uiPriority w:val="99"/>
    <w:semiHidden/>
    <w:rsid w:val="00E02529"/>
    <w:rPr>
      <w:b/>
      <w:bCs/>
      <w:sz w:val="20"/>
      <w:szCs w:val="20"/>
    </w:rPr>
  </w:style>
  <w:style w:type="paragraph" w:styleId="Header">
    <w:name w:val="header"/>
    <w:basedOn w:val="Normal"/>
    <w:link w:val="HeaderChar"/>
    <w:uiPriority w:val="99"/>
    <w:unhideWhenUsed/>
    <w:rsid w:val="00240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358"/>
  </w:style>
  <w:style w:type="paragraph" w:styleId="Footer">
    <w:name w:val="footer"/>
    <w:basedOn w:val="Normal"/>
    <w:link w:val="FooterChar"/>
    <w:uiPriority w:val="99"/>
    <w:unhideWhenUsed/>
    <w:rsid w:val="00240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358"/>
  </w:style>
  <w:style w:type="character" w:customStyle="1" w:styleId="Heading1Char">
    <w:name w:val="Heading 1 Char"/>
    <w:basedOn w:val="DefaultParagraphFont"/>
    <w:link w:val="Heading1"/>
    <w:rsid w:val="008E7744"/>
    <w:rPr>
      <w:rFonts w:ascii="Arial" w:eastAsia="Times New Roman" w:hAnsi="Arial" w:cs="Times New Roman"/>
      <w:b/>
      <w:szCs w:val="20"/>
    </w:rPr>
  </w:style>
  <w:style w:type="character" w:customStyle="1" w:styleId="Heading3Char">
    <w:name w:val="Heading 3 Char"/>
    <w:basedOn w:val="DefaultParagraphFont"/>
    <w:link w:val="Heading3"/>
    <w:uiPriority w:val="9"/>
    <w:semiHidden/>
    <w:rsid w:val="00A65B82"/>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C522D-4A27-4E38-96F6-19AF5EE5D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Kittitas County</Company>
  <LinksUpToDate>false</LinksUpToDate>
  <CharactersWithSpaces>14477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Garcia</dc:creator>
  <cp:lastModifiedBy>Sarah Keith</cp:lastModifiedBy>
  <cp:revision>3</cp:revision>
  <cp:lastPrinted>2018-12-10T23:41:00Z</cp:lastPrinted>
  <dcterms:created xsi:type="dcterms:W3CDTF">2018-12-10T23:44:00Z</dcterms:created>
  <dcterms:modified xsi:type="dcterms:W3CDTF">2018-12-10T23:45:00Z</dcterms:modified>
</cp:coreProperties>
</file>